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4"/>
        <w:gridCol w:w="5500"/>
      </w:tblGrid>
      <w:tr w:rsidR="00CA3AA6" w14:paraId="6A040AB4" w14:textId="77777777" w:rsidTr="001D4003">
        <w:tc>
          <w:tcPr>
            <w:tcW w:w="16864" w:type="dxa"/>
          </w:tcPr>
          <w:p w14:paraId="1E64EC35" w14:textId="77777777" w:rsidR="00CA3AA6" w:rsidRDefault="00CA3AA6" w:rsidP="001D4003">
            <w:pPr>
              <w:rPr>
                <w:color w:val="0070C0"/>
                <w:sz w:val="72"/>
                <w:szCs w:val="72"/>
              </w:rPr>
            </w:pPr>
            <w:r>
              <w:rPr>
                <w:color w:val="0070C0"/>
                <w:sz w:val="72"/>
                <w:szCs w:val="72"/>
              </w:rPr>
              <w:t xml:space="preserve">NCEA </w:t>
            </w:r>
            <w:r w:rsidRPr="00877CA0">
              <w:rPr>
                <w:color w:val="0070C0"/>
                <w:sz w:val="72"/>
                <w:szCs w:val="72"/>
              </w:rPr>
              <w:t>Level 1</w:t>
            </w:r>
            <w:r>
              <w:rPr>
                <w:color w:val="0070C0"/>
                <w:sz w:val="72"/>
                <w:szCs w:val="72"/>
              </w:rPr>
              <w:t>&amp;2</w:t>
            </w:r>
            <w:r w:rsidRPr="00877CA0">
              <w:rPr>
                <w:color w:val="0070C0"/>
                <w:sz w:val="72"/>
                <w:szCs w:val="72"/>
              </w:rPr>
              <w:t xml:space="preserve"> Planning Framework</w:t>
            </w:r>
            <w:r>
              <w:rPr>
                <w:color w:val="0070C0"/>
                <w:sz w:val="72"/>
                <w:szCs w:val="72"/>
              </w:rPr>
              <w:t xml:space="preserve"> 2020 </w:t>
            </w:r>
          </w:p>
          <w:p w14:paraId="20C67FAD" w14:textId="77777777" w:rsidR="00CA3AA6" w:rsidRDefault="00CA3AA6" w:rsidP="001D4003">
            <w:pPr>
              <w:rPr>
                <w:color w:val="0070C0"/>
                <w:sz w:val="72"/>
                <w:szCs w:val="72"/>
              </w:rPr>
            </w:pPr>
            <w:r>
              <w:rPr>
                <w:color w:val="0070C0"/>
                <w:sz w:val="72"/>
                <w:szCs w:val="72"/>
              </w:rPr>
              <w:t xml:space="preserve">Sexuality Education specific standards </w:t>
            </w:r>
          </w:p>
          <w:p w14:paraId="7A1CE231" w14:textId="77777777" w:rsidR="00CA3AA6" w:rsidRPr="00E2697A" w:rsidRDefault="00CA3AA6" w:rsidP="001D4003">
            <w:pPr>
              <w:rPr>
                <w:color w:val="0070C0"/>
                <w:sz w:val="48"/>
                <w:szCs w:val="48"/>
              </w:rPr>
            </w:pPr>
          </w:p>
          <w:p w14:paraId="411E638B" w14:textId="77777777" w:rsidR="00CA3AA6" w:rsidRPr="00877CA0" w:rsidRDefault="00CA3AA6" w:rsidP="001D4003">
            <w:pPr>
              <w:rPr>
                <w:color w:val="0070C0"/>
                <w:sz w:val="48"/>
                <w:szCs w:val="48"/>
              </w:rPr>
            </w:pPr>
            <w:r w:rsidRPr="00877CA0">
              <w:rPr>
                <w:b/>
                <w:color w:val="0070C0"/>
                <w:sz w:val="48"/>
                <w:szCs w:val="48"/>
              </w:rPr>
              <w:t>AS9097</w:t>
            </w:r>
            <w:r>
              <w:rPr>
                <w:b/>
                <w:color w:val="0070C0"/>
                <w:sz w:val="48"/>
                <w:szCs w:val="48"/>
              </w:rPr>
              <w:t>4</w:t>
            </w:r>
            <w:r w:rsidRPr="00877CA0">
              <w:rPr>
                <w:b/>
                <w:color w:val="0070C0"/>
                <w:sz w:val="48"/>
                <w:szCs w:val="48"/>
              </w:rPr>
              <w:t xml:space="preserve"> (Health 1.</w:t>
            </w:r>
            <w:r>
              <w:rPr>
                <w:b/>
                <w:color w:val="0070C0"/>
                <w:sz w:val="48"/>
                <w:szCs w:val="48"/>
              </w:rPr>
              <w:t>5</w:t>
            </w:r>
            <w:r w:rsidRPr="00877CA0">
              <w:rPr>
                <w:b/>
                <w:color w:val="0070C0"/>
                <w:sz w:val="48"/>
                <w:szCs w:val="48"/>
              </w:rPr>
              <w:t>)</w:t>
            </w:r>
            <w:r w:rsidRPr="00877CA0">
              <w:rPr>
                <w:color w:val="0070C0"/>
                <w:sz w:val="48"/>
                <w:szCs w:val="48"/>
              </w:rPr>
              <w:t xml:space="preserve"> </w:t>
            </w:r>
            <w:r w:rsidR="002A5D97" w:rsidRPr="002A5D97">
              <w:rPr>
                <w:color w:val="0070C0"/>
                <w:sz w:val="48"/>
                <w:szCs w:val="48"/>
              </w:rPr>
              <w:t>Demonstrate understanding of strategies for promoting positive sexuality</w:t>
            </w:r>
          </w:p>
          <w:p w14:paraId="45DD9B25" w14:textId="77777777" w:rsidR="00CA3AA6" w:rsidRPr="00654955" w:rsidRDefault="00CA3AA6" w:rsidP="001D4003">
            <w:pPr>
              <w:rPr>
                <w:i/>
                <w:color w:val="0070C0"/>
                <w:sz w:val="48"/>
                <w:szCs w:val="48"/>
              </w:rPr>
            </w:pPr>
            <w:r w:rsidRPr="00654955">
              <w:rPr>
                <w:i/>
                <w:color w:val="0070C0"/>
                <w:sz w:val="48"/>
                <w:szCs w:val="48"/>
              </w:rPr>
              <w:t>and</w:t>
            </w:r>
          </w:p>
          <w:p w14:paraId="6195B780" w14:textId="77777777" w:rsidR="00CA3AA6" w:rsidRDefault="00CA3AA6" w:rsidP="002E024D">
            <w:r w:rsidRPr="00877CA0">
              <w:rPr>
                <w:b/>
                <w:color w:val="0070C0"/>
                <w:sz w:val="48"/>
                <w:szCs w:val="48"/>
              </w:rPr>
              <w:t>AS9</w:t>
            </w:r>
            <w:r>
              <w:rPr>
                <w:b/>
                <w:color w:val="0070C0"/>
                <w:sz w:val="48"/>
                <w:szCs w:val="48"/>
              </w:rPr>
              <w:t>1329</w:t>
            </w:r>
            <w:r w:rsidRPr="00877CA0">
              <w:rPr>
                <w:b/>
                <w:color w:val="0070C0"/>
                <w:sz w:val="48"/>
                <w:szCs w:val="48"/>
              </w:rPr>
              <w:t xml:space="preserve"> (Health </w:t>
            </w:r>
            <w:r>
              <w:rPr>
                <w:b/>
                <w:color w:val="0070C0"/>
                <w:sz w:val="48"/>
                <w:szCs w:val="48"/>
              </w:rPr>
              <w:t>2.5</w:t>
            </w:r>
            <w:r w:rsidRPr="00877CA0">
              <w:rPr>
                <w:b/>
                <w:color w:val="0070C0"/>
                <w:sz w:val="48"/>
                <w:szCs w:val="48"/>
              </w:rPr>
              <w:t>)</w:t>
            </w:r>
            <w:r w:rsidRPr="00877CA0">
              <w:rPr>
                <w:color w:val="0070C0"/>
                <w:sz w:val="48"/>
                <w:szCs w:val="48"/>
              </w:rPr>
              <w:t xml:space="preserve">  </w:t>
            </w:r>
            <w:r w:rsidR="002A5D97" w:rsidRPr="002A5D97">
              <w:rPr>
                <w:color w:val="0070C0"/>
                <w:sz w:val="48"/>
                <w:szCs w:val="48"/>
              </w:rPr>
              <w:t xml:space="preserve">Analyse issues related to sexuality and gender to develop strategies for addressing the issues  </w:t>
            </w:r>
          </w:p>
        </w:tc>
        <w:tc>
          <w:tcPr>
            <w:tcW w:w="5500" w:type="dxa"/>
          </w:tcPr>
          <w:p w14:paraId="47AD9A44" w14:textId="77777777" w:rsidR="00CA3AA6" w:rsidRDefault="00CA3AA6" w:rsidP="001D4003">
            <w:pPr>
              <w:jc w:val="right"/>
            </w:pPr>
            <w:r>
              <w:rPr>
                <w:noProof/>
                <w:lang w:eastAsia="en-NZ"/>
              </w:rPr>
              <w:drawing>
                <wp:inline distT="0" distB="0" distL="0" distR="0" wp14:anchorId="338667CD" wp14:editId="4648FFB6">
                  <wp:extent cx="3238087" cy="310382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83028" cy="3146904"/>
                          </a:xfrm>
                          <a:prstGeom prst="rect">
                            <a:avLst/>
                          </a:prstGeom>
                        </pic:spPr>
                      </pic:pic>
                    </a:graphicData>
                  </a:graphic>
                </wp:inline>
              </w:drawing>
            </w:r>
          </w:p>
        </w:tc>
      </w:tr>
    </w:tbl>
    <w:p w14:paraId="381B79BA" w14:textId="77777777" w:rsidR="00CA3AA6" w:rsidRDefault="00CA3AA6" w:rsidP="00CA3AA6"/>
    <w:tbl>
      <w:tblPr>
        <w:tblStyle w:val="TableGrid"/>
        <w:tblW w:w="0" w:type="auto"/>
        <w:tblLook w:val="04A0" w:firstRow="1" w:lastRow="0" w:firstColumn="1" w:lastColumn="0" w:noHBand="0" w:noVBand="1"/>
      </w:tblPr>
      <w:tblGrid>
        <w:gridCol w:w="5098"/>
        <w:gridCol w:w="4111"/>
        <w:gridCol w:w="7796"/>
        <w:gridCol w:w="5359"/>
      </w:tblGrid>
      <w:tr w:rsidR="00CA3AA6" w:rsidRPr="002E024D" w14:paraId="3543E52C" w14:textId="77777777" w:rsidTr="00E406CD">
        <w:tc>
          <w:tcPr>
            <w:tcW w:w="5098" w:type="dxa"/>
            <w:shd w:val="clear" w:color="auto" w:fill="DEEAF6" w:themeFill="accent1" w:themeFillTint="33"/>
          </w:tcPr>
          <w:p w14:paraId="1119A259" w14:textId="77777777" w:rsidR="002E024D" w:rsidRPr="002E024D" w:rsidRDefault="002E024D" w:rsidP="00CA3AA6">
            <w:pPr>
              <w:rPr>
                <w:b/>
                <w:sz w:val="28"/>
                <w:szCs w:val="28"/>
              </w:rPr>
            </w:pPr>
            <w:r w:rsidRPr="002E024D">
              <w:rPr>
                <w:b/>
                <w:sz w:val="28"/>
                <w:szCs w:val="28"/>
              </w:rPr>
              <w:t xml:space="preserve">Purpose of this document </w:t>
            </w:r>
          </w:p>
          <w:p w14:paraId="1F75F8A4" w14:textId="77777777" w:rsidR="00CA3AA6" w:rsidRPr="002E024D" w:rsidRDefault="00CA3AA6" w:rsidP="00CA3AA6">
            <w:r w:rsidRPr="002E024D">
              <w:t xml:space="preserve">This document is to support teachers of health education to make planning decisions about teaching units leading to assessment by the internally assessed </w:t>
            </w:r>
            <w:r w:rsidRPr="002E024D">
              <w:rPr>
                <w:b/>
              </w:rPr>
              <w:t>Level 1&amp;2 Achievement Standards related to sexuality education</w:t>
            </w:r>
            <w:r w:rsidRPr="002E024D">
              <w:t xml:space="preserve">. </w:t>
            </w:r>
          </w:p>
          <w:p w14:paraId="0BD069EC" w14:textId="77777777" w:rsidR="002E024D" w:rsidRDefault="002E024D" w:rsidP="002E024D">
            <w:pPr>
              <w:rPr>
                <w:color w:val="0070C0"/>
              </w:rPr>
            </w:pPr>
          </w:p>
          <w:p w14:paraId="557C3B01" w14:textId="77777777" w:rsidR="002E024D" w:rsidRDefault="002E024D" w:rsidP="002E024D">
            <w:r w:rsidRPr="002E024D">
              <w:t xml:space="preserve">Please note that this is NOT a planned unit, but a </w:t>
            </w:r>
            <w:r w:rsidRPr="002E024D">
              <w:rPr>
                <w:b/>
              </w:rPr>
              <w:t>guide to support teachers</w:t>
            </w:r>
            <w:r w:rsidRPr="002E024D">
              <w:t xml:space="preserve"> to plan programmes that meet the unique needs of their learners. The framework leaves open the opportunity for teacher to add locally relevant and topical material to the learning programme. </w:t>
            </w:r>
          </w:p>
          <w:p w14:paraId="19F07F04" w14:textId="77777777" w:rsidR="002E024D" w:rsidRDefault="002E024D" w:rsidP="002E024D"/>
          <w:p w14:paraId="3A457446" w14:textId="77777777" w:rsidR="00CA3AA6" w:rsidRDefault="002E024D" w:rsidP="002E024D">
            <w:pPr>
              <w:rPr>
                <w:color w:val="0070C0"/>
              </w:rPr>
            </w:pPr>
            <w:r w:rsidRPr="002E024D">
              <w:rPr>
                <w:color w:val="0070C0"/>
              </w:rPr>
              <w:t xml:space="preserve">We have provided two </w:t>
            </w:r>
            <w:r w:rsidR="00E406CD">
              <w:rPr>
                <w:color w:val="0070C0"/>
              </w:rPr>
              <w:t xml:space="preserve">NCEA </w:t>
            </w:r>
            <w:r w:rsidRPr="002E024D">
              <w:rPr>
                <w:color w:val="0070C0"/>
              </w:rPr>
              <w:t xml:space="preserve">levels of standards in this document </w:t>
            </w:r>
            <w:r w:rsidR="00E406CD">
              <w:rPr>
                <w:color w:val="0070C0"/>
              </w:rPr>
              <w:t>t</w:t>
            </w:r>
            <w:r>
              <w:rPr>
                <w:color w:val="0070C0"/>
              </w:rPr>
              <w:t xml:space="preserve">o </w:t>
            </w:r>
            <w:r w:rsidRPr="002E024D">
              <w:rPr>
                <w:color w:val="0070C0"/>
              </w:rPr>
              <w:t>show the intent of the sexuality education specific standards side by side.</w:t>
            </w:r>
            <w:r>
              <w:rPr>
                <w:color w:val="0070C0"/>
              </w:rPr>
              <w:t xml:space="preserve"> </w:t>
            </w:r>
            <w:r w:rsidRPr="002E024D">
              <w:rPr>
                <w:color w:val="0070C0"/>
              </w:rPr>
              <w:t xml:space="preserve">Teachers may find it useful to look ahead or look back a level to help decide how to approach some subject matter, what </w:t>
            </w:r>
            <w:r w:rsidR="00E406CD">
              <w:rPr>
                <w:color w:val="0070C0"/>
              </w:rPr>
              <w:t xml:space="preserve">the </w:t>
            </w:r>
            <w:r w:rsidRPr="002E024D">
              <w:rPr>
                <w:color w:val="0070C0"/>
              </w:rPr>
              <w:t>learning is building on and/or where it is leading to.</w:t>
            </w:r>
          </w:p>
          <w:p w14:paraId="158A87A3" w14:textId="77777777" w:rsidR="002E024D" w:rsidRPr="002E024D" w:rsidRDefault="002E024D" w:rsidP="002E024D"/>
        </w:tc>
        <w:tc>
          <w:tcPr>
            <w:tcW w:w="4111" w:type="dxa"/>
          </w:tcPr>
          <w:p w14:paraId="7E822265" w14:textId="77777777" w:rsidR="002E024D" w:rsidRPr="002E024D" w:rsidRDefault="002E024D" w:rsidP="00CA3AA6">
            <w:pPr>
              <w:rPr>
                <w:b/>
                <w:sz w:val="28"/>
                <w:szCs w:val="28"/>
              </w:rPr>
            </w:pPr>
            <w:r w:rsidRPr="002E024D">
              <w:rPr>
                <w:b/>
                <w:sz w:val="28"/>
                <w:szCs w:val="28"/>
              </w:rPr>
              <w:t xml:space="preserve">Moderated assessment tasks </w:t>
            </w:r>
          </w:p>
          <w:p w14:paraId="616E8702" w14:textId="77777777" w:rsidR="002E024D" w:rsidRPr="002E024D" w:rsidRDefault="002E024D" w:rsidP="002E024D">
            <w:r w:rsidRPr="002E024D">
              <w:t xml:space="preserve">The Ministry of Education provides teachers with moderated assessment tasks. </w:t>
            </w:r>
            <w:r>
              <w:rPr>
                <w:b/>
              </w:rPr>
              <w:t>Teachers should NOT</w:t>
            </w:r>
            <w:r w:rsidRPr="002E024D">
              <w:rPr>
                <w:b/>
              </w:rPr>
              <w:t xml:space="preserve"> be limited by these.</w:t>
            </w:r>
            <w:r w:rsidRPr="002E024D">
              <w:t xml:space="preserve"> </w:t>
            </w:r>
          </w:p>
          <w:p w14:paraId="683E3D8D" w14:textId="77777777" w:rsidR="002E024D" w:rsidRPr="002E024D" w:rsidRDefault="002E024D" w:rsidP="002E024D"/>
          <w:p w14:paraId="36CC44A8" w14:textId="77777777" w:rsidR="002E024D" w:rsidRDefault="002E024D" w:rsidP="002E024D">
            <w:r w:rsidRPr="002E024D">
              <w:t>Consider using the ‘model’ provided by these task and replace the scenarios to add newer, student relevant contexts etc;</w:t>
            </w:r>
          </w:p>
          <w:p w14:paraId="5572B33A" w14:textId="77777777" w:rsidR="00E406CD" w:rsidRPr="002E024D" w:rsidRDefault="00E406CD" w:rsidP="002E024D"/>
          <w:p w14:paraId="2C529BE0" w14:textId="77777777" w:rsidR="002E024D" w:rsidRPr="002E024D" w:rsidRDefault="002E024D" w:rsidP="002E024D">
            <w:r w:rsidRPr="002E024D">
              <w:t xml:space="preserve">OR consider developing a </w:t>
            </w:r>
            <w:r w:rsidR="00E406CD">
              <w:t xml:space="preserve">new </w:t>
            </w:r>
            <w:r w:rsidRPr="002E024D">
              <w:t xml:space="preserve">task. NZHEA and your other health education colleagues can provide </w:t>
            </w:r>
            <w:r w:rsidRPr="002E024D">
              <w:rPr>
                <w:i/>
              </w:rPr>
              <w:t>guidance</w:t>
            </w:r>
            <w:r w:rsidRPr="002E024D">
              <w:t xml:space="preserve"> on whether such a task will ‘pass’ moderation, although only NZQA contractors in moderation roles can officially make this judgement. </w:t>
            </w:r>
          </w:p>
          <w:p w14:paraId="7832B81D" w14:textId="77777777" w:rsidR="002E024D" w:rsidRPr="002E024D" w:rsidRDefault="002E024D" w:rsidP="002E024D"/>
          <w:p w14:paraId="4CCE2546" w14:textId="77777777" w:rsidR="002E024D" w:rsidRPr="002E024D" w:rsidRDefault="00C84978" w:rsidP="002E024D">
            <w:hyperlink r:id="rId6" w:history="1">
              <w:r w:rsidR="002E024D" w:rsidRPr="002E024D">
                <w:rPr>
                  <w:rStyle w:val="Hyperlink"/>
                </w:rPr>
                <w:t>https://ncea.tki.org.nz/Resources-for-Internally-Assessed-Achievement-Standards/Health-and-physical-education/Health-education</w:t>
              </w:r>
            </w:hyperlink>
            <w:r w:rsidR="002E024D" w:rsidRPr="002E024D">
              <w:t xml:space="preserve"> </w:t>
            </w:r>
          </w:p>
          <w:p w14:paraId="1B78C845" w14:textId="77777777" w:rsidR="00CA3AA6" w:rsidRPr="002E024D" w:rsidRDefault="00CA3AA6" w:rsidP="002E024D"/>
        </w:tc>
        <w:tc>
          <w:tcPr>
            <w:tcW w:w="7796" w:type="dxa"/>
            <w:shd w:val="clear" w:color="auto" w:fill="DEEAF6" w:themeFill="accent1" w:themeFillTint="33"/>
          </w:tcPr>
          <w:p w14:paraId="03A7D0BE" w14:textId="77777777" w:rsidR="00526B6B" w:rsidRPr="00F91ED6" w:rsidRDefault="00526B6B" w:rsidP="00526B6B">
            <w:pPr>
              <w:rPr>
                <w:b/>
                <w:sz w:val="28"/>
                <w:szCs w:val="28"/>
              </w:rPr>
            </w:pPr>
            <w:r w:rsidRPr="002E024D">
              <w:rPr>
                <w:b/>
                <w:sz w:val="28"/>
                <w:szCs w:val="28"/>
              </w:rPr>
              <w:t>Artefacts produced by student</w:t>
            </w:r>
            <w:r>
              <w:rPr>
                <w:b/>
                <w:sz w:val="28"/>
                <w:szCs w:val="28"/>
              </w:rPr>
              <w:t>s</w:t>
            </w:r>
            <w:r w:rsidRPr="002E024D">
              <w:rPr>
                <w:b/>
                <w:sz w:val="28"/>
                <w:szCs w:val="28"/>
              </w:rPr>
              <w:t xml:space="preserve"> as evidence of learning</w:t>
            </w:r>
          </w:p>
          <w:p w14:paraId="57FFBC0C" w14:textId="77777777" w:rsidR="00F91ED6" w:rsidRDefault="00526B6B" w:rsidP="00526B6B">
            <w:r>
              <w:t xml:space="preserve">Teachers are encouraged to make pragmatic and strategic decisions about the type of learning artefacts that will be produced </w:t>
            </w:r>
            <w:r w:rsidR="00F91ED6">
              <w:t xml:space="preserve">by students across their health education course. </w:t>
            </w:r>
            <w:r>
              <w:t xml:space="preserve">Remember, a fabulously presented website or other digital solution, an amazing oral presentation, or a creative visual expression of ideas is not the basis for the </w:t>
            </w:r>
            <w:r w:rsidR="00F91ED6">
              <w:t xml:space="preserve">health </w:t>
            </w:r>
            <w:r>
              <w:t xml:space="preserve">achievement criteria – it’s all about the health education knowledge, however that is communicated.  </w:t>
            </w:r>
          </w:p>
          <w:p w14:paraId="08DE0CF4" w14:textId="77777777" w:rsidR="00F91ED6" w:rsidRDefault="00F91ED6" w:rsidP="00526B6B"/>
          <w:p w14:paraId="49A39208" w14:textId="77777777" w:rsidR="00F91ED6" w:rsidRDefault="00526B6B" w:rsidP="00526B6B">
            <w:r>
              <w:t>While teachers are encouraged to include a variety of ways for students to present their evidence of learning for assessment, make sure that the time invested is quality learning time for health education and other subject matter (and it’s not simply a lot of busy work using applications and digital tools they already know how to use)</w:t>
            </w:r>
            <w:r w:rsidR="00F91ED6">
              <w:t>. Also consider any</w:t>
            </w:r>
            <w:r>
              <w:t xml:space="preserve"> equity issues related to the resources need</w:t>
            </w:r>
            <w:r w:rsidR="00F91ED6">
              <w:t>ed</w:t>
            </w:r>
            <w:r>
              <w:t xml:space="preserve"> to produce these</w:t>
            </w:r>
            <w:r w:rsidR="00F91ED6">
              <w:t xml:space="preserve"> artefacts</w:t>
            </w:r>
            <w:r>
              <w:t>, especially students</w:t>
            </w:r>
            <w:r w:rsidR="00180D20">
              <w:t>’</w:t>
            </w:r>
            <w:r>
              <w:t xml:space="preserve"> </w:t>
            </w:r>
            <w:r w:rsidR="00F91ED6">
              <w:t xml:space="preserve">access to </w:t>
            </w:r>
            <w:r>
              <w:t xml:space="preserve">digital technologies at home (devices suitable for producing good quality work and consistent and </w:t>
            </w:r>
            <w:r w:rsidR="00F91ED6">
              <w:t xml:space="preserve">reliable </w:t>
            </w:r>
            <w:r>
              <w:t>internet services</w:t>
            </w:r>
            <w:r w:rsidR="00F91ED6">
              <w:t>.</w:t>
            </w:r>
          </w:p>
          <w:p w14:paraId="232608E3" w14:textId="77777777" w:rsidR="00180D20" w:rsidRDefault="00180D20" w:rsidP="00526B6B"/>
          <w:p w14:paraId="052FA6FD" w14:textId="77777777" w:rsidR="00526B6B" w:rsidRDefault="00F91ED6" w:rsidP="00526B6B">
            <w:r>
              <w:t>Also consider students with diverse learning and learning support needs</w:t>
            </w:r>
            <w:r w:rsidR="004B02D1">
              <w:t>,</w:t>
            </w:r>
            <w:r>
              <w:t xml:space="preserve"> and the </w:t>
            </w:r>
            <w:r w:rsidR="00180D20">
              <w:t xml:space="preserve">range of </w:t>
            </w:r>
            <w:r>
              <w:t xml:space="preserve">methods by which these students are able to </w:t>
            </w:r>
            <w:r w:rsidR="00180D20">
              <w:t>communicate</w:t>
            </w:r>
            <w:r>
              <w:t xml:space="preserve"> their health </w:t>
            </w:r>
            <w:r w:rsidR="00180D20">
              <w:t>education</w:t>
            </w:r>
            <w:r>
              <w:t xml:space="preserve"> knowledge</w:t>
            </w:r>
            <w:r w:rsidR="00180D20">
              <w:t>.</w:t>
            </w:r>
            <w:r>
              <w:t xml:space="preserve"> </w:t>
            </w:r>
            <w:r w:rsidR="00526B6B">
              <w:t xml:space="preserve"> </w:t>
            </w:r>
          </w:p>
          <w:p w14:paraId="1025E612" w14:textId="77777777" w:rsidR="00CA3AA6" w:rsidRPr="002E024D" w:rsidRDefault="00CA3AA6" w:rsidP="00526B6B"/>
        </w:tc>
        <w:tc>
          <w:tcPr>
            <w:tcW w:w="5359" w:type="dxa"/>
          </w:tcPr>
          <w:p w14:paraId="18F7EFD2" w14:textId="77777777" w:rsidR="00526B6B" w:rsidRPr="002E024D" w:rsidRDefault="00526B6B" w:rsidP="00526B6B">
            <w:pPr>
              <w:rPr>
                <w:b/>
                <w:sz w:val="28"/>
                <w:szCs w:val="28"/>
              </w:rPr>
            </w:pPr>
            <w:r w:rsidRPr="002E024D">
              <w:rPr>
                <w:b/>
                <w:sz w:val="28"/>
                <w:szCs w:val="28"/>
              </w:rPr>
              <w:t xml:space="preserve">Changes ahead with the Review of Standards </w:t>
            </w:r>
            <w:r w:rsidR="00180D20">
              <w:rPr>
                <w:b/>
                <w:sz w:val="28"/>
                <w:szCs w:val="28"/>
              </w:rPr>
              <w:t>(RAS)</w:t>
            </w:r>
          </w:p>
          <w:p w14:paraId="7AB8165D" w14:textId="77777777" w:rsidR="00526B6B" w:rsidRDefault="00526B6B" w:rsidP="00526B6B">
            <w:r>
              <w:t>Bear in mind that the foundations for these standard</w:t>
            </w:r>
            <w:r w:rsidR="00180D20">
              <w:t>s</w:t>
            </w:r>
            <w:r>
              <w:t xml:space="preserve"> </w:t>
            </w:r>
            <w:r w:rsidR="004B02D1">
              <w:t>are</w:t>
            </w:r>
            <w:r>
              <w:t xml:space="preserve"> now almost 20 years old and their roots go back to the 1999 HPE curriculum document. Although they were aligned to the 2007 NZC, without major change, there is a sense they are </w:t>
            </w:r>
            <w:r w:rsidR="00180D20">
              <w:t>‘</w:t>
            </w:r>
            <w:r>
              <w:t>getting a bit tired</w:t>
            </w:r>
            <w:r w:rsidR="00180D20">
              <w:t>’</w:t>
            </w:r>
            <w:r>
              <w:t xml:space="preserve"> – which is not to say the knowledge is out of date, but more the whole way the standards are framed</w:t>
            </w:r>
            <w:r w:rsidR="00180D20">
              <w:t xml:space="preserve"> needs to be rethought</w:t>
            </w:r>
            <w:r>
              <w:t>. The RAS won’t result in a loss of what we teach, it</w:t>
            </w:r>
            <w:r w:rsidR="00180D20">
              <w:t>’</w:t>
            </w:r>
            <w:r>
              <w:t>s more about the way in which we collect evidence of learning that shows a particular standard has been reached</w:t>
            </w:r>
            <w:r w:rsidR="00180D20">
              <w:t xml:space="preserve"> that will change</w:t>
            </w:r>
            <w:r>
              <w:t xml:space="preserve">.  </w:t>
            </w:r>
          </w:p>
          <w:p w14:paraId="033EEE24" w14:textId="77777777" w:rsidR="00526B6B" w:rsidRDefault="00526B6B" w:rsidP="00526B6B"/>
          <w:p w14:paraId="20429467" w14:textId="77777777" w:rsidR="00FD7D5D" w:rsidRPr="002E024D" w:rsidRDefault="00526B6B" w:rsidP="00FF6BEC">
            <w:r>
              <w:t>Development of the reviewed standards will get underway in 2020 with full implementation of Level 1 in 2023, Level 2 in 2024, and Level 3 in 2025, although trialling, PLD, and new resourcing will precede each year of full implementation.</w:t>
            </w:r>
            <w:r w:rsidR="00FD7D5D">
              <w:t xml:space="preserve"> It would help us on our journey if we can start looking at different ways of approaching </w:t>
            </w:r>
            <w:r w:rsidR="00FF6BEC">
              <w:t xml:space="preserve">sexuality education subject matter </w:t>
            </w:r>
            <w:r w:rsidR="00FD7D5D">
              <w:t xml:space="preserve">and </w:t>
            </w:r>
            <w:r w:rsidR="00FF6BEC">
              <w:t>assessment of this learning</w:t>
            </w:r>
            <w:r w:rsidR="00FD7D5D">
              <w:t xml:space="preserve">, </w:t>
            </w:r>
            <w:r w:rsidR="00FF6BEC">
              <w:t>although for the moment</w:t>
            </w:r>
            <w:r w:rsidR="00FD7D5D">
              <w:t xml:space="preserve"> keeping within the boundaries of the current standards.</w:t>
            </w:r>
          </w:p>
        </w:tc>
      </w:tr>
      <w:tr w:rsidR="00CA3AA6" w:rsidRPr="002E024D" w14:paraId="196BD6D5" w14:textId="77777777" w:rsidTr="00E406CD">
        <w:tc>
          <w:tcPr>
            <w:tcW w:w="5098" w:type="dxa"/>
          </w:tcPr>
          <w:p w14:paraId="08BBAAD8" w14:textId="77777777" w:rsidR="002E024D" w:rsidRPr="002E024D" w:rsidRDefault="002E024D" w:rsidP="00764E61">
            <w:pPr>
              <w:rPr>
                <w:b/>
                <w:sz w:val="28"/>
                <w:szCs w:val="28"/>
              </w:rPr>
            </w:pPr>
            <w:r w:rsidRPr="002E024D">
              <w:rPr>
                <w:b/>
                <w:sz w:val="28"/>
                <w:szCs w:val="28"/>
              </w:rPr>
              <w:t>Sexuality education and NCEA</w:t>
            </w:r>
          </w:p>
          <w:p w14:paraId="2295DC7D" w14:textId="77777777" w:rsidR="00764E61" w:rsidRPr="002E024D" w:rsidRDefault="00CA3AA6" w:rsidP="00764E61">
            <w:r w:rsidRPr="002E024D">
              <w:t xml:space="preserve">The teaching of sexuality education in Years 11—13 / NCEA levels 1-3 </w:t>
            </w:r>
            <w:r w:rsidR="00764E61" w:rsidRPr="002E024D">
              <w:t xml:space="preserve">does not need to be (and </w:t>
            </w:r>
            <w:r w:rsidRPr="002E024D">
              <w:t>should not be</w:t>
            </w:r>
            <w:r w:rsidR="00764E61" w:rsidRPr="002E024D">
              <w:t>)</w:t>
            </w:r>
            <w:r w:rsidRPr="002E024D">
              <w:t xml:space="preserve"> limited </w:t>
            </w:r>
            <w:r w:rsidR="00764E61" w:rsidRPr="002E024D">
              <w:t>only to</w:t>
            </w:r>
            <w:r w:rsidRPr="002E024D">
              <w:t xml:space="preserve"> these Achievement Standards. </w:t>
            </w:r>
          </w:p>
          <w:p w14:paraId="6A386DD7" w14:textId="77777777" w:rsidR="00764E61" w:rsidRPr="002E024D" w:rsidRDefault="00764E61" w:rsidP="00764E61"/>
          <w:p w14:paraId="11DAC76C" w14:textId="77777777" w:rsidR="00CA3AA6" w:rsidRPr="002E024D" w:rsidRDefault="00545D62" w:rsidP="00764E61">
            <w:r w:rsidRPr="002E024D">
              <w:t>Situations, scenarios, topics and themes related to s</w:t>
            </w:r>
            <w:r w:rsidR="00CA3AA6" w:rsidRPr="002E024D">
              <w:t>exuality, relationship</w:t>
            </w:r>
            <w:r w:rsidRPr="002E024D">
              <w:t>,</w:t>
            </w:r>
            <w:r w:rsidR="00CA3AA6" w:rsidRPr="002E024D">
              <w:t xml:space="preserve"> and gender can feature across a wide range of learning leading to assessment by many of the Achievement Standards.</w:t>
            </w:r>
          </w:p>
          <w:p w14:paraId="11212672" w14:textId="77777777" w:rsidR="00764E61" w:rsidRPr="002E024D" w:rsidRDefault="00764E61" w:rsidP="00764E61"/>
        </w:tc>
        <w:tc>
          <w:tcPr>
            <w:tcW w:w="4111" w:type="dxa"/>
            <w:shd w:val="clear" w:color="auto" w:fill="DEEAF6" w:themeFill="accent1" w:themeFillTint="33"/>
          </w:tcPr>
          <w:p w14:paraId="3FCC9D55" w14:textId="77777777" w:rsidR="00526B6B" w:rsidRPr="002E024D" w:rsidRDefault="00526B6B" w:rsidP="00526B6B">
            <w:pPr>
              <w:rPr>
                <w:sz w:val="28"/>
                <w:szCs w:val="28"/>
              </w:rPr>
            </w:pPr>
            <w:r w:rsidRPr="002E024D">
              <w:rPr>
                <w:b/>
                <w:sz w:val="28"/>
                <w:szCs w:val="28"/>
              </w:rPr>
              <w:t xml:space="preserve">Assessment </w:t>
            </w:r>
            <w:r w:rsidR="0079061A">
              <w:rPr>
                <w:b/>
                <w:sz w:val="28"/>
                <w:szCs w:val="28"/>
              </w:rPr>
              <w:t xml:space="preserve">NZQA clarifications </w:t>
            </w:r>
          </w:p>
          <w:p w14:paraId="27BCAF61" w14:textId="77777777" w:rsidR="00526B6B" w:rsidRPr="002E024D" w:rsidRDefault="00526B6B" w:rsidP="00526B6B">
            <w:r w:rsidRPr="002E024D">
              <w:t xml:space="preserve">The </w:t>
            </w:r>
            <w:r w:rsidRPr="002E024D">
              <w:rPr>
                <w:b/>
              </w:rPr>
              <w:t xml:space="preserve">Assessment </w:t>
            </w:r>
            <w:r w:rsidR="0079061A">
              <w:rPr>
                <w:b/>
              </w:rPr>
              <w:t xml:space="preserve">NZQA clarifications </w:t>
            </w:r>
            <w:r w:rsidRPr="002E024D">
              <w:t xml:space="preserve"> published by NZQA provide teachers with what is essentially an expansion of the Explanatory Notes. These </w:t>
            </w:r>
            <w:r w:rsidR="0079061A">
              <w:t>NZQA clarification</w:t>
            </w:r>
            <w:r w:rsidRPr="002E024D">
              <w:t>s are a response to issues noted by the moderators.</w:t>
            </w:r>
          </w:p>
          <w:p w14:paraId="0CA0EC7D" w14:textId="77777777" w:rsidR="00526B6B" w:rsidRPr="002E024D" w:rsidRDefault="00526B6B" w:rsidP="00526B6B"/>
          <w:p w14:paraId="149D3F7F" w14:textId="77777777" w:rsidR="00764E61" w:rsidRPr="002E024D" w:rsidRDefault="00526B6B" w:rsidP="00E406CD">
            <w:r w:rsidRPr="002E024D">
              <w:t xml:space="preserve">The </w:t>
            </w:r>
            <w:r w:rsidR="0079061A">
              <w:t>NZQA clarification</w:t>
            </w:r>
            <w:r w:rsidRPr="002E024D">
              <w:t>s for AS90974 (health 1.5) have changed slightly for 2020, for AS91239 they remain the same.  See following pages.</w:t>
            </w:r>
          </w:p>
        </w:tc>
        <w:tc>
          <w:tcPr>
            <w:tcW w:w="7796" w:type="dxa"/>
          </w:tcPr>
          <w:p w14:paraId="6F999492" w14:textId="77777777" w:rsidR="00F91ED6" w:rsidRPr="00F91ED6" w:rsidRDefault="00F91ED6" w:rsidP="00526B6B">
            <w:pPr>
              <w:rPr>
                <w:b/>
                <w:sz w:val="28"/>
                <w:szCs w:val="28"/>
              </w:rPr>
            </w:pPr>
            <w:r w:rsidRPr="00F91ED6">
              <w:rPr>
                <w:b/>
                <w:sz w:val="28"/>
                <w:szCs w:val="28"/>
              </w:rPr>
              <w:t>Workload issues</w:t>
            </w:r>
          </w:p>
          <w:p w14:paraId="71E59009" w14:textId="77777777" w:rsidR="002E024D" w:rsidRDefault="00F91ED6" w:rsidP="00F91ED6">
            <w:r w:rsidRPr="00E406CD">
              <w:rPr>
                <w:i/>
              </w:rPr>
              <w:t>[Related to the comment above]</w:t>
            </w:r>
            <w:r>
              <w:t xml:space="preserve"> The assessment tasks for AS90974 and AS91239 have a reputation for producing artefacts with a word count far in excess of what is required</w:t>
            </w:r>
            <w:r w:rsidR="00E406CD">
              <w:t>,</w:t>
            </w:r>
            <w:r>
              <w:t xml:space="preserve"> which means they are a workload issue for students and teachers.  </w:t>
            </w:r>
          </w:p>
          <w:p w14:paraId="0ED391CC" w14:textId="77777777" w:rsidR="00F91ED6" w:rsidRDefault="00F91ED6" w:rsidP="00F91ED6"/>
          <w:p w14:paraId="658D0192" w14:textId="77777777" w:rsidR="00E406CD" w:rsidRPr="002E024D" w:rsidRDefault="00F91ED6" w:rsidP="00E406CD">
            <w:r w:rsidRPr="00180D20">
              <w:rPr>
                <w:b/>
              </w:rPr>
              <w:t>Think quality not quantity.</w:t>
            </w:r>
            <w:r>
              <w:t xml:space="preserve"> It is not about students reproducing/regurgitating every idea </w:t>
            </w:r>
            <w:r w:rsidR="00180D20">
              <w:t xml:space="preserve">they have learned </w:t>
            </w:r>
            <w:r>
              <w:t xml:space="preserve">about the topic. It is about producing a high quality response to show they have ‘got’ the big idea. Excellence should not be seen as a consequence of writing heaps, but a concise, coherent, and critical account of the situation. </w:t>
            </w:r>
            <w:r w:rsidR="00E406CD" w:rsidRPr="00E406CD">
              <w:rPr>
                <w:b/>
              </w:rPr>
              <w:t>Consider providing a recommended word count in assessments</w:t>
            </w:r>
            <w:r w:rsidR="00E406CD">
              <w:t xml:space="preserve"> – especially digitally prepared assessments - </w:t>
            </w:r>
            <w:r w:rsidR="00E406CD" w:rsidRPr="00E406CD">
              <w:rPr>
                <w:b/>
              </w:rPr>
              <w:t>but note that this is only a guide and not binding for assessment judg</w:t>
            </w:r>
            <w:r w:rsidR="00F3167A">
              <w:rPr>
                <w:b/>
              </w:rPr>
              <w:t>e</w:t>
            </w:r>
            <w:r w:rsidR="00E406CD" w:rsidRPr="00E406CD">
              <w:rPr>
                <w:b/>
              </w:rPr>
              <w:t>ments.</w:t>
            </w:r>
            <w:r w:rsidR="00E406CD">
              <w:t xml:space="preserve"> </w:t>
            </w:r>
          </w:p>
        </w:tc>
        <w:tc>
          <w:tcPr>
            <w:tcW w:w="5359" w:type="dxa"/>
            <w:shd w:val="clear" w:color="auto" w:fill="DEEAF6" w:themeFill="accent1" w:themeFillTint="33"/>
          </w:tcPr>
          <w:p w14:paraId="6D821C4C" w14:textId="77777777" w:rsidR="002E024D" w:rsidRPr="002E024D" w:rsidRDefault="002E024D" w:rsidP="00545D62">
            <w:pPr>
              <w:rPr>
                <w:b/>
                <w:color w:val="0070C0"/>
                <w:sz w:val="28"/>
                <w:szCs w:val="28"/>
              </w:rPr>
            </w:pPr>
            <w:r w:rsidRPr="002E024D">
              <w:rPr>
                <w:b/>
                <w:color w:val="0070C0"/>
                <w:sz w:val="28"/>
                <w:szCs w:val="28"/>
              </w:rPr>
              <w:t>Formatting of this file</w:t>
            </w:r>
          </w:p>
          <w:p w14:paraId="33847CC8" w14:textId="77777777" w:rsidR="002E024D" w:rsidRDefault="002A5D97" w:rsidP="00545D62">
            <w:pPr>
              <w:rPr>
                <w:color w:val="0070C0"/>
              </w:rPr>
            </w:pPr>
            <w:r w:rsidRPr="002E024D">
              <w:rPr>
                <w:color w:val="0070C0"/>
              </w:rPr>
              <w:t xml:space="preserve"> </w:t>
            </w:r>
          </w:p>
          <w:p w14:paraId="7CB3D128" w14:textId="77777777" w:rsidR="002A5D97" w:rsidRPr="002E024D" w:rsidRDefault="002E024D" w:rsidP="00545D62">
            <w:pPr>
              <w:rPr>
                <w:color w:val="0070C0"/>
              </w:rPr>
            </w:pPr>
            <w:r w:rsidRPr="002E024D">
              <w:rPr>
                <w:b/>
                <w:color w:val="0070C0"/>
              </w:rPr>
              <w:t xml:space="preserve">This file is formatted as an A3 landscape page. </w:t>
            </w:r>
            <w:r w:rsidRPr="002E024D">
              <w:rPr>
                <w:color w:val="0070C0"/>
              </w:rPr>
              <w:t>It has been retained as a Word doc for teachers to adapt, and cut and paste from if/as they wish.</w:t>
            </w:r>
          </w:p>
        </w:tc>
      </w:tr>
    </w:tbl>
    <w:p w14:paraId="591D610D" w14:textId="77777777" w:rsidR="00180D20" w:rsidRPr="001D4003" w:rsidRDefault="00180D20">
      <w:pPr>
        <w:rPr>
          <w:b/>
          <w:sz w:val="28"/>
          <w:szCs w:val="28"/>
        </w:rPr>
      </w:pPr>
      <w:r w:rsidRPr="001D4003">
        <w:rPr>
          <w:b/>
          <w:sz w:val="28"/>
          <w:szCs w:val="28"/>
        </w:rPr>
        <w:lastRenderedPageBreak/>
        <w:t>Resources</w:t>
      </w:r>
    </w:p>
    <w:tbl>
      <w:tblPr>
        <w:tblStyle w:val="TableGrid"/>
        <w:tblW w:w="0" w:type="auto"/>
        <w:tblLook w:val="04A0" w:firstRow="1" w:lastRow="0" w:firstColumn="1" w:lastColumn="0" w:noHBand="0" w:noVBand="1"/>
      </w:tblPr>
      <w:tblGrid>
        <w:gridCol w:w="5591"/>
        <w:gridCol w:w="5591"/>
        <w:gridCol w:w="5591"/>
        <w:gridCol w:w="5591"/>
      </w:tblGrid>
      <w:tr w:rsidR="00180D20" w:rsidRPr="00180D20" w14:paraId="0896AA84" w14:textId="77777777" w:rsidTr="00180D20">
        <w:tc>
          <w:tcPr>
            <w:tcW w:w="5591" w:type="dxa"/>
          </w:tcPr>
          <w:p w14:paraId="572107FD" w14:textId="77777777" w:rsidR="00B818D4" w:rsidRPr="00B818D4" w:rsidRDefault="00B818D4" w:rsidP="00764E61">
            <w:pPr>
              <w:rPr>
                <w:b/>
                <w:color w:val="0070C0"/>
              </w:rPr>
            </w:pPr>
            <w:r w:rsidRPr="00B818D4">
              <w:rPr>
                <w:b/>
                <w:color w:val="0070C0"/>
              </w:rPr>
              <w:t>Overview:</w:t>
            </w:r>
          </w:p>
          <w:p w14:paraId="293C4DB4" w14:textId="77777777" w:rsidR="001D4003" w:rsidRPr="001D4003" w:rsidRDefault="00180D20" w:rsidP="00764E61">
            <w:pPr>
              <w:rPr>
                <w:color w:val="0070C0"/>
              </w:rPr>
            </w:pPr>
            <w:r w:rsidRPr="001D4003">
              <w:rPr>
                <w:color w:val="0070C0"/>
              </w:rPr>
              <w:t>Although some of the resources listed on this page will have more application for either Year 11 or 12, some can also lie across both levels</w:t>
            </w:r>
            <w:r w:rsidR="001D4003" w:rsidRPr="001D4003">
              <w:rPr>
                <w:color w:val="0070C0"/>
              </w:rPr>
              <w:t>.</w:t>
            </w:r>
          </w:p>
          <w:p w14:paraId="097DAF3C" w14:textId="77777777" w:rsidR="001D4003" w:rsidRPr="001D4003" w:rsidRDefault="001D4003" w:rsidP="00764E61">
            <w:pPr>
              <w:rPr>
                <w:color w:val="0070C0"/>
              </w:rPr>
            </w:pPr>
          </w:p>
          <w:p w14:paraId="35B85728" w14:textId="77777777" w:rsidR="001D4003" w:rsidRDefault="001D4003" w:rsidP="00764E61">
            <w:pPr>
              <w:rPr>
                <w:color w:val="0070C0"/>
              </w:rPr>
            </w:pPr>
            <w:r w:rsidRPr="001D4003">
              <w:rPr>
                <w:color w:val="0070C0"/>
              </w:rPr>
              <w:t xml:space="preserve">It made sense for this planning framework to put all resources on one page to show </w:t>
            </w:r>
            <w:r w:rsidR="00B818D4">
              <w:rPr>
                <w:color w:val="0070C0"/>
              </w:rPr>
              <w:t xml:space="preserve">the scope of what is available, noting that this is far from an exhaustive list and prioritises resources that have been developed for the NZC, or which clearly align to the approach to sexuality in HPE in the NZC. </w:t>
            </w:r>
          </w:p>
          <w:p w14:paraId="7BF46282" w14:textId="77777777" w:rsidR="001D4003" w:rsidRDefault="001D4003" w:rsidP="00764E61">
            <w:pPr>
              <w:rPr>
                <w:color w:val="0070C0"/>
              </w:rPr>
            </w:pPr>
          </w:p>
          <w:p w14:paraId="69741248" w14:textId="77777777" w:rsidR="00E60F47" w:rsidRDefault="001D4003" w:rsidP="00E60F47">
            <w:pPr>
              <w:rPr>
                <w:color w:val="0070C0"/>
              </w:rPr>
            </w:pPr>
            <w:r>
              <w:rPr>
                <w:color w:val="0070C0"/>
              </w:rPr>
              <w:t>We recommen</w:t>
            </w:r>
            <w:r w:rsidR="004B02D1">
              <w:rPr>
                <w:color w:val="0070C0"/>
              </w:rPr>
              <w:t>d selecting local material as much as possible for</w:t>
            </w:r>
            <w:r>
              <w:rPr>
                <w:color w:val="0070C0"/>
              </w:rPr>
              <w:t xml:space="preserve"> connection with the NZC and relevance for NZ students</w:t>
            </w:r>
            <w:r w:rsidR="004B02D1">
              <w:rPr>
                <w:color w:val="0070C0"/>
              </w:rPr>
              <w:t>.</w:t>
            </w:r>
            <w:r>
              <w:rPr>
                <w:color w:val="0070C0"/>
              </w:rPr>
              <w:t xml:space="preserve"> </w:t>
            </w:r>
            <w:r w:rsidR="00180D20" w:rsidRPr="001D4003">
              <w:rPr>
                <w:color w:val="0070C0"/>
              </w:rPr>
              <w:t xml:space="preserve">  </w:t>
            </w:r>
          </w:p>
          <w:p w14:paraId="24EE3424" w14:textId="77777777" w:rsidR="00E60F47" w:rsidRDefault="00E60F47" w:rsidP="00E60F47">
            <w:pPr>
              <w:rPr>
                <w:color w:val="0070C0"/>
              </w:rPr>
            </w:pPr>
          </w:p>
          <w:p w14:paraId="615316B4" w14:textId="77777777" w:rsidR="00E60F47" w:rsidRDefault="00E60F47" w:rsidP="00E60F47">
            <w:r w:rsidRPr="00E60F47">
              <w:rPr>
                <w:color w:val="000000" w:themeColor="text1"/>
              </w:rPr>
              <w:t xml:space="preserve">Note that a </w:t>
            </w:r>
            <w:r>
              <w:t xml:space="preserve">number of NZ researchers work in the field of sexuality education contributing to an international body of knowledge theorising the nature of sexuality education.  Some of this academic literature may make reference to NCEA in NZ although, by its nature, it does not provide practical guidance about what to teach, or how to teach and assess learning in health and sexuality education. Viewing this writing also requires access to university libraries to access academic journals and e-books. </w:t>
            </w:r>
          </w:p>
          <w:p w14:paraId="4B9AD81F" w14:textId="77777777" w:rsidR="00180D20" w:rsidRPr="00180D20" w:rsidRDefault="00180D20" w:rsidP="00764E61"/>
        </w:tc>
        <w:tc>
          <w:tcPr>
            <w:tcW w:w="5591" w:type="dxa"/>
            <w:shd w:val="clear" w:color="auto" w:fill="DEEAF6" w:themeFill="accent1" w:themeFillTint="33"/>
          </w:tcPr>
          <w:p w14:paraId="0E620A36" w14:textId="77777777" w:rsidR="00180D20" w:rsidRPr="00E406CD" w:rsidRDefault="00180D20" w:rsidP="00526B6B">
            <w:pPr>
              <w:rPr>
                <w:b/>
                <w:sz w:val="28"/>
                <w:szCs w:val="28"/>
              </w:rPr>
            </w:pPr>
            <w:r w:rsidRPr="00E406CD">
              <w:rPr>
                <w:b/>
                <w:sz w:val="28"/>
                <w:szCs w:val="28"/>
              </w:rPr>
              <w:t xml:space="preserve">Family Planning </w:t>
            </w:r>
          </w:p>
          <w:p w14:paraId="622E7123" w14:textId="77777777" w:rsidR="001D4003" w:rsidRDefault="001D4003" w:rsidP="00526B6B">
            <w:pPr>
              <w:rPr>
                <w:b/>
              </w:rPr>
            </w:pPr>
          </w:p>
          <w:p w14:paraId="2AB73C69" w14:textId="77777777" w:rsidR="001D4003" w:rsidRDefault="001D4003" w:rsidP="001D4003">
            <w:r w:rsidRPr="00B818D4">
              <w:rPr>
                <w:b/>
                <w:i/>
              </w:rPr>
              <w:t>Navigating the journey</w:t>
            </w:r>
            <w:r w:rsidR="00B818D4" w:rsidRPr="00B818D4">
              <w:rPr>
                <w:b/>
                <w:i/>
              </w:rPr>
              <w:t>: Sexuality Education</w:t>
            </w:r>
            <w:r w:rsidR="00B818D4">
              <w:rPr>
                <w:b/>
              </w:rPr>
              <w:t xml:space="preserve"> </w:t>
            </w:r>
            <w:r w:rsidRPr="001D4003">
              <w:t xml:space="preserve">series – resources for </w:t>
            </w:r>
            <w:r w:rsidRPr="006F1F5C">
              <w:rPr>
                <w:b/>
              </w:rPr>
              <w:t>years 5&amp;6, year 7&amp;8, year 9, and Year 10.</w:t>
            </w:r>
            <w:r w:rsidR="00B818D4">
              <w:t xml:space="preserve"> These resources replace and update the previous </w:t>
            </w:r>
            <w:r w:rsidR="00B818D4" w:rsidRPr="00B818D4">
              <w:rPr>
                <w:i/>
              </w:rPr>
              <w:t>Hei Huarahi</w:t>
            </w:r>
            <w:r w:rsidR="00B818D4">
              <w:t xml:space="preserve"> series. </w:t>
            </w:r>
          </w:p>
          <w:p w14:paraId="529542D0" w14:textId="77777777" w:rsidR="001D4003" w:rsidRDefault="001D4003" w:rsidP="001D4003"/>
          <w:p w14:paraId="43310805" w14:textId="56287838" w:rsidR="001D4003" w:rsidRPr="001D4003" w:rsidRDefault="00FD7D5D" w:rsidP="00186980">
            <w:pPr>
              <w:rPr>
                <w:b/>
              </w:rPr>
            </w:pPr>
            <w:r>
              <w:t>Although Family Planning do not produce NCEA level resources, t</w:t>
            </w:r>
            <w:r w:rsidR="001D4003">
              <w:t xml:space="preserve">eachers will find that the year 9&amp;10 resources remain a useful source of ideas </w:t>
            </w:r>
            <w:r>
              <w:t>that can be ste</w:t>
            </w:r>
            <w:r w:rsidR="00186980">
              <w:t>p</w:t>
            </w:r>
            <w:r>
              <w:t>ped up to</w:t>
            </w:r>
            <w:r w:rsidR="001D4003">
              <w:t xml:space="preserve"> year 11/NCEA Level 1. With a considered selection of activities, and the addition of some clear application of the HPE underlying concepts, the activities related to contraception and STI prevention, rights and responsibilities in relationship</w:t>
            </w:r>
            <w:r w:rsidR="006F1F5C">
              <w:t>s</w:t>
            </w:r>
            <w:r w:rsidR="001D4003">
              <w:t xml:space="preserve">, promoting wellbeing for sexuality and gender diverse people, can all be </w:t>
            </w:r>
            <w:r>
              <w:t xml:space="preserve">‘levelled </w:t>
            </w:r>
            <w:r w:rsidR="001D4003">
              <w:t>up</w:t>
            </w:r>
            <w:r>
              <w:t>’</w:t>
            </w:r>
            <w:r w:rsidR="001D4003">
              <w:t xml:space="preserve"> for NCEA Level 1 purposes.    </w:t>
            </w:r>
          </w:p>
        </w:tc>
        <w:tc>
          <w:tcPr>
            <w:tcW w:w="5591" w:type="dxa"/>
          </w:tcPr>
          <w:p w14:paraId="4B0D7538" w14:textId="77777777" w:rsidR="00180D20" w:rsidRPr="00E406CD" w:rsidRDefault="00180D20" w:rsidP="00526B6B">
            <w:pPr>
              <w:rPr>
                <w:b/>
                <w:sz w:val="28"/>
                <w:szCs w:val="28"/>
              </w:rPr>
            </w:pPr>
            <w:r w:rsidRPr="00E406CD">
              <w:rPr>
                <w:b/>
                <w:sz w:val="28"/>
                <w:szCs w:val="28"/>
              </w:rPr>
              <w:t xml:space="preserve">NZHEA </w:t>
            </w:r>
          </w:p>
          <w:p w14:paraId="5E56B12B" w14:textId="77777777" w:rsidR="00180D20" w:rsidRDefault="00180D20" w:rsidP="00526B6B"/>
          <w:p w14:paraId="3ED7B7EE" w14:textId="77777777" w:rsidR="00B818D4" w:rsidRPr="00B818D4" w:rsidRDefault="001D4003" w:rsidP="00B818D4">
            <w:r>
              <w:t xml:space="preserve">Pornography – NZHEA has compiled all </w:t>
            </w:r>
            <w:r w:rsidR="00071DBE">
              <w:t xml:space="preserve">of </w:t>
            </w:r>
            <w:r>
              <w:t xml:space="preserve">the </w:t>
            </w:r>
            <w:r w:rsidR="00071DBE">
              <w:t xml:space="preserve">association’s </w:t>
            </w:r>
            <w:r>
              <w:t xml:space="preserve">resources developed for teaching and </w:t>
            </w:r>
            <w:r w:rsidR="00071DBE">
              <w:t>learning</w:t>
            </w:r>
            <w:r>
              <w:t xml:space="preserve"> about po</w:t>
            </w:r>
            <w:r w:rsidR="00071DBE">
              <w:t>r</w:t>
            </w:r>
            <w:r>
              <w:t>nog</w:t>
            </w:r>
            <w:r w:rsidR="00071DBE">
              <w:t xml:space="preserve">raphy </w:t>
            </w:r>
            <w:r>
              <w:t xml:space="preserve">into a single volume. See </w:t>
            </w:r>
            <w:r w:rsidR="00B818D4" w:rsidRPr="00B818D4">
              <w:rPr>
                <w:b/>
                <w:i/>
              </w:rPr>
              <w:t>Teaching and learning about pornography in health education: For students in Years 9-13</w:t>
            </w:r>
            <w:r w:rsidR="00B818D4" w:rsidRPr="00B818D4">
              <w:rPr>
                <w:b/>
              </w:rPr>
              <w:t xml:space="preserve"> </w:t>
            </w:r>
            <w:r w:rsidR="00B818D4" w:rsidRPr="00B818D4">
              <w:t>(2020)</w:t>
            </w:r>
            <w:r w:rsidR="00B818D4">
              <w:t xml:space="preserve">. This resource also contains a links to a range of </w:t>
            </w:r>
            <w:r w:rsidR="006F1F5C">
              <w:t xml:space="preserve">other relevant </w:t>
            </w:r>
            <w:r w:rsidR="00B818D4">
              <w:t xml:space="preserve">material. See  </w:t>
            </w:r>
            <w:hyperlink r:id="rId7" w:history="1">
              <w:r w:rsidR="00B818D4" w:rsidRPr="00CB50C1">
                <w:rPr>
                  <w:rStyle w:val="Hyperlink"/>
                </w:rPr>
                <w:t>https://healtheducation.org.nz/resources/</w:t>
              </w:r>
            </w:hyperlink>
            <w:r w:rsidR="00B818D4">
              <w:t xml:space="preserve"> </w:t>
            </w:r>
          </w:p>
          <w:p w14:paraId="74B80238" w14:textId="77777777" w:rsidR="00180D20" w:rsidRDefault="00180D20" w:rsidP="00526B6B"/>
          <w:p w14:paraId="523A199A" w14:textId="77777777" w:rsidR="00180D20" w:rsidRDefault="00180D20" w:rsidP="00526B6B"/>
          <w:p w14:paraId="19F4FB25" w14:textId="77777777" w:rsidR="00180D20" w:rsidRPr="00180D20" w:rsidRDefault="00B818D4" w:rsidP="00B818D4">
            <w:r>
              <w:t>A s</w:t>
            </w:r>
            <w:r w:rsidR="00180D20">
              <w:t xml:space="preserve">uite of </w:t>
            </w:r>
            <w:r w:rsidR="001D4003">
              <w:t xml:space="preserve">resource material </w:t>
            </w:r>
            <w:r w:rsidR="004B02D1">
              <w:t xml:space="preserve">was </w:t>
            </w:r>
            <w:r>
              <w:t>prepared</w:t>
            </w:r>
            <w:r w:rsidR="001D4003">
              <w:t xml:space="preserve"> after the re</w:t>
            </w:r>
            <w:r>
              <w:t>le</w:t>
            </w:r>
            <w:r w:rsidR="001D4003">
              <w:t>ase of the 20</w:t>
            </w:r>
            <w:r>
              <w:t>1</w:t>
            </w:r>
            <w:r w:rsidR="001D4003">
              <w:t>5</w:t>
            </w:r>
            <w:r>
              <w:t xml:space="preserve"> – although the focus of these was compulsory years of schooling, some of these may be useful for teacher information. </w:t>
            </w:r>
            <w:hyperlink r:id="rId8" w:history="1">
              <w:r w:rsidRPr="00CB50C1">
                <w:rPr>
                  <w:rStyle w:val="Hyperlink"/>
                </w:rPr>
                <w:t>https://healtheducation.org.nz/resources/sexuality-education/</w:t>
              </w:r>
            </w:hyperlink>
            <w:r>
              <w:t xml:space="preserve"> </w:t>
            </w:r>
          </w:p>
        </w:tc>
        <w:tc>
          <w:tcPr>
            <w:tcW w:w="5591" w:type="dxa"/>
            <w:shd w:val="clear" w:color="auto" w:fill="DEEAF6" w:themeFill="accent1" w:themeFillTint="33"/>
          </w:tcPr>
          <w:p w14:paraId="665377E1" w14:textId="77777777" w:rsidR="001D4003" w:rsidRPr="00E406CD" w:rsidRDefault="001D4003" w:rsidP="00545D62">
            <w:pPr>
              <w:rPr>
                <w:b/>
                <w:sz w:val="28"/>
                <w:szCs w:val="28"/>
              </w:rPr>
            </w:pPr>
            <w:r w:rsidRPr="00E406CD">
              <w:rPr>
                <w:b/>
                <w:sz w:val="28"/>
                <w:szCs w:val="28"/>
              </w:rPr>
              <w:t>Background for teachers</w:t>
            </w:r>
          </w:p>
          <w:p w14:paraId="2B2AF0D8" w14:textId="77777777" w:rsidR="00180D20" w:rsidRDefault="001D4003" w:rsidP="00545D62">
            <w:r>
              <w:t>Ministry of Education</w:t>
            </w:r>
            <w:r w:rsidR="006F1F5C">
              <w:t xml:space="preserve"> (2015) </w:t>
            </w:r>
            <w:r w:rsidR="006F1F5C" w:rsidRPr="006F1F5C">
              <w:rPr>
                <w:b/>
                <w:i/>
              </w:rPr>
              <w:t>Sexuality education: a guide for principals, boards of trustees, and teachers</w:t>
            </w:r>
          </w:p>
          <w:p w14:paraId="29665CD8" w14:textId="77777777" w:rsidR="001D4003" w:rsidRPr="001D4003" w:rsidRDefault="006F1F5C" w:rsidP="00545D62">
            <w:pPr>
              <w:rPr>
                <w:i/>
              </w:rPr>
            </w:pPr>
            <w:r>
              <w:t xml:space="preserve">The </w:t>
            </w:r>
            <w:r w:rsidR="001D4003">
              <w:t>SEG shows how a range of education  policy, including the NZC</w:t>
            </w:r>
            <w:r>
              <w:t>,</w:t>
            </w:r>
            <w:r w:rsidR="001D4003">
              <w:t xml:space="preserve"> come together to shape sexuality education in NZ schools</w:t>
            </w:r>
            <w:r>
              <w:t>.</w:t>
            </w:r>
            <w:r w:rsidR="001D4003">
              <w:t xml:space="preserve"> </w:t>
            </w:r>
            <w:r w:rsidR="001D4003">
              <w:rPr>
                <w:i/>
              </w:rPr>
              <w:t>N</w:t>
            </w:r>
            <w:r w:rsidR="001D4003" w:rsidRPr="001D4003">
              <w:rPr>
                <w:i/>
              </w:rPr>
              <w:t xml:space="preserve">ote </w:t>
            </w:r>
            <w:r w:rsidR="001D4003">
              <w:rPr>
                <w:i/>
              </w:rPr>
              <w:t xml:space="preserve">that </w:t>
            </w:r>
            <w:r w:rsidR="001D4003" w:rsidRPr="001D4003">
              <w:rPr>
                <w:i/>
              </w:rPr>
              <w:t xml:space="preserve">this </w:t>
            </w:r>
            <w:r w:rsidR="001D4003">
              <w:rPr>
                <w:i/>
              </w:rPr>
              <w:t xml:space="preserve">document </w:t>
            </w:r>
            <w:r w:rsidR="001D4003" w:rsidRPr="001D4003">
              <w:rPr>
                <w:i/>
              </w:rPr>
              <w:t xml:space="preserve">is undergoing a small revision and update in 2020. </w:t>
            </w:r>
          </w:p>
          <w:p w14:paraId="5704A428" w14:textId="77777777" w:rsidR="006F1F5C" w:rsidRDefault="00C84978" w:rsidP="006F1F5C">
            <w:hyperlink r:id="rId9" w:history="1">
              <w:r w:rsidR="006F1F5C" w:rsidRPr="00CB50C1">
                <w:rPr>
                  <w:rStyle w:val="Hyperlink"/>
                </w:rPr>
                <w:t>https://health.tki.org.nz/Teaching-in-HPE/Policy-guidelines/Sexuality-education-a-guide-for-principals-boards-of-trustees-and-teachers</w:t>
              </w:r>
            </w:hyperlink>
            <w:r w:rsidR="006F1F5C">
              <w:t xml:space="preserve"> </w:t>
            </w:r>
          </w:p>
          <w:p w14:paraId="5B2C0E1E" w14:textId="77777777" w:rsidR="006F1F5C" w:rsidRDefault="006F1F5C" w:rsidP="00545D62"/>
          <w:p w14:paraId="442688BD" w14:textId="77777777" w:rsidR="001D4003" w:rsidRDefault="006F1F5C" w:rsidP="00545D62">
            <w:r w:rsidRPr="006F1F5C">
              <w:rPr>
                <w:b/>
                <w:i/>
              </w:rPr>
              <w:t>Promoting wellbeing through sexuality education</w:t>
            </w:r>
            <w:r>
              <w:t xml:space="preserve"> ERO, 2018 </w:t>
            </w:r>
            <w:hyperlink r:id="rId10" w:history="1">
              <w:r w:rsidRPr="00CB50C1">
                <w:rPr>
                  <w:rStyle w:val="Hyperlink"/>
                </w:rPr>
                <w:t>https://www.ero.govt.nz/publications/promoting-wellbeing-through-sexuality-education/</w:t>
              </w:r>
            </w:hyperlink>
            <w:r>
              <w:t xml:space="preserve"> </w:t>
            </w:r>
          </w:p>
          <w:p w14:paraId="01379055" w14:textId="77777777" w:rsidR="001D4003" w:rsidRDefault="001D4003" w:rsidP="00545D62"/>
          <w:p w14:paraId="4BA8C3A7" w14:textId="77777777" w:rsidR="001D4003" w:rsidRDefault="00E406CD" w:rsidP="00E406CD">
            <w:pPr>
              <w:rPr>
                <w:rStyle w:val="Hyperlink"/>
              </w:rPr>
            </w:pPr>
            <w:r>
              <w:rPr>
                <w:b/>
              </w:rPr>
              <w:t xml:space="preserve">Ministry of Education </w:t>
            </w:r>
            <w:r w:rsidR="00E60F47" w:rsidRPr="00E406CD">
              <w:rPr>
                <w:b/>
              </w:rPr>
              <w:t xml:space="preserve">Inclusive Education Guides </w:t>
            </w:r>
            <w:hyperlink r:id="rId11" w:history="1">
              <w:r w:rsidR="00E60F47" w:rsidRPr="00E406CD">
                <w:rPr>
                  <w:rStyle w:val="Hyperlink"/>
                </w:rPr>
                <w:t>https://www.inclusive.tki.org.nz/guides/supporting-lgbtiqa-students/plan-sexuality-and-gender-education-years-9-13</w:t>
              </w:r>
            </w:hyperlink>
          </w:p>
          <w:p w14:paraId="0B037FC6" w14:textId="77777777" w:rsidR="00186980" w:rsidRDefault="00186980" w:rsidP="00186980">
            <w:pPr>
              <w:rPr>
                <w:rStyle w:val="Hyperlink"/>
                <w:b/>
                <w:color w:val="000000" w:themeColor="text1"/>
                <w:u w:val="none"/>
              </w:rPr>
            </w:pPr>
          </w:p>
          <w:p w14:paraId="2466AF0B" w14:textId="3F561EDE" w:rsidR="004B02D1" w:rsidRPr="00186980" w:rsidRDefault="00186980" w:rsidP="00186980">
            <w:pPr>
              <w:rPr>
                <w:rStyle w:val="Hyperlink"/>
                <w:b/>
                <w:color w:val="000000" w:themeColor="text1"/>
                <w:u w:val="none"/>
              </w:rPr>
            </w:pPr>
            <w:r w:rsidRPr="00186980">
              <w:rPr>
                <w:rStyle w:val="Hyperlink"/>
                <w:b/>
                <w:color w:val="000000" w:themeColor="text1"/>
                <w:u w:val="none"/>
              </w:rPr>
              <w:t xml:space="preserve">Secondary Schools Diversity Groups: </w:t>
            </w:r>
            <w:r>
              <w:rPr>
                <w:rStyle w:val="Hyperlink"/>
                <w:b/>
                <w:color w:val="000000" w:themeColor="text1"/>
                <w:u w:val="none"/>
              </w:rPr>
              <w:t>R</w:t>
            </w:r>
            <w:r w:rsidRPr="00186980">
              <w:rPr>
                <w:rStyle w:val="Hyperlink"/>
                <w:b/>
                <w:color w:val="000000" w:themeColor="text1"/>
                <w:u w:val="none"/>
              </w:rPr>
              <w:t>ainbow safety first</w:t>
            </w:r>
          </w:p>
          <w:p w14:paraId="125601FB" w14:textId="61D0DD61" w:rsidR="004B02D1" w:rsidRPr="00E406CD" w:rsidRDefault="00186980" w:rsidP="00E406CD">
            <w:hyperlink r:id="rId12" w:history="1">
              <w:r w:rsidRPr="00DB2369">
                <w:rPr>
                  <w:rStyle w:val="Hyperlink"/>
                </w:rPr>
                <w:t>http://insideout.org.nz/wp-content/uploads/2015/01/Rainbow-Safety-First-E-Resource-Hoogendorn-and-McGlashan-2019.pdf</w:t>
              </w:r>
            </w:hyperlink>
            <w:r>
              <w:t xml:space="preserve"> </w:t>
            </w:r>
          </w:p>
        </w:tc>
      </w:tr>
      <w:tr w:rsidR="00180D20" w:rsidRPr="00180D20" w14:paraId="3B304179" w14:textId="77777777" w:rsidTr="00180D20">
        <w:tc>
          <w:tcPr>
            <w:tcW w:w="5591" w:type="dxa"/>
            <w:shd w:val="clear" w:color="auto" w:fill="DEEAF6" w:themeFill="accent1" w:themeFillTint="33"/>
          </w:tcPr>
          <w:p w14:paraId="17184380" w14:textId="77777777" w:rsidR="00180D20" w:rsidRPr="00E406CD" w:rsidRDefault="00180D20" w:rsidP="00180D20">
            <w:pPr>
              <w:rPr>
                <w:b/>
                <w:sz w:val="28"/>
                <w:szCs w:val="28"/>
              </w:rPr>
            </w:pPr>
            <w:r w:rsidRPr="00E406CD">
              <w:rPr>
                <w:b/>
                <w:sz w:val="28"/>
                <w:szCs w:val="28"/>
              </w:rPr>
              <w:t xml:space="preserve">Printed </w:t>
            </w:r>
            <w:r w:rsidR="006F1F5C" w:rsidRPr="00E406CD">
              <w:rPr>
                <w:b/>
                <w:sz w:val="28"/>
                <w:szCs w:val="28"/>
              </w:rPr>
              <w:t xml:space="preserve">teaching and learning </w:t>
            </w:r>
            <w:r w:rsidRPr="00E406CD">
              <w:rPr>
                <w:b/>
                <w:sz w:val="28"/>
                <w:szCs w:val="28"/>
              </w:rPr>
              <w:t>resources:</w:t>
            </w:r>
          </w:p>
          <w:p w14:paraId="18E24C29" w14:textId="77777777" w:rsidR="00180D20" w:rsidRDefault="00180D20" w:rsidP="00180D20">
            <w:r w:rsidRPr="00B818D4">
              <w:rPr>
                <w:b/>
                <w:i/>
              </w:rPr>
              <w:t>Social and Ethical issues in Sexuality Education</w:t>
            </w:r>
            <w:r>
              <w:t xml:space="preserve"> (Gillian Tasker, et al</w:t>
            </w:r>
            <w:r w:rsidR="00B818D4">
              <w:t>.</w:t>
            </w:r>
            <w:r>
              <w:t xml:space="preserve"> 2004)</w:t>
            </w:r>
          </w:p>
          <w:p w14:paraId="3C907F63" w14:textId="77777777" w:rsidR="00180D20" w:rsidRDefault="00180D20" w:rsidP="00180D20">
            <w:r>
              <w:t xml:space="preserve">Known as SEISE for short, this folder of teaching and learning activities can still be found on many health </w:t>
            </w:r>
            <w:r w:rsidR="004B02D1">
              <w:t>e</w:t>
            </w:r>
            <w:r>
              <w:t>d</w:t>
            </w:r>
            <w:r w:rsidR="004B02D1">
              <w:t>u</w:t>
            </w:r>
            <w:r>
              <w:t>c</w:t>
            </w:r>
            <w:r w:rsidR="004B02D1">
              <w:t>ati</w:t>
            </w:r>
            <w:r>
              <w:t>on department resource shelves. It still provides a sound foundation</w:t>
            </w:r>
            <w:r w:rsidR="006F1F5C">
              <w:t xml:space="preserve"> for year 12 and 13 learning in sexuality, relationships and gender education. </w:t>
            </w:r>
          </w:p>
          <w:p w14:paraId="0E73BF2D" w14:textId="77777777" w:rsidR="00180D20" w:rsidRDefault="00180D20" w:rsidP="00180D20"/>
          <w:p w14:paraId="0979DC65" w14:textId="77777777" w:rsidR="00180D20" w:rsidRPr="00B818D4" w:rsidRDefault="00180D20" w:rsidP="00180D20">
            <w:pPr>
              <w:rPr>
                <w:b/>
              </w:rPr>
            </w:pPr>
            <w:r w:rsidRPr="00B818D4">
              <w:rPr>
                <w:b/>
              </w:rPr>
              <w:t xml:space="preserve">ESA Learning Workbooks </w:t>
            </w:r>
            <w:r w:rsidR="00B818D4">
              <w:rPr>
                <w:b/>
              </w:rPr>
              <w:t>for each of NCEA Levels 1-3 a</w:t>
            </w:r>
            <w:r w:rsidR="00B818D4" w:rsidRPr="00B818D4">
              <w:rPr>
                <w:b/>
              </w:rPr>
              <w:t>nd study guides</w:t>
            </w:r>
            <w:r w:rsidR="00B818D4">
              <w:rPr>
                <w:b/>
              </w:rPr>
              <w:t xml:space="preserve"> for Levels 1-2</w:t>
            </w:r>
          </w:p>
          <w:p w14:paraId="2308C744" w14:textId="77777777" w:rsidR="00180D20" w:rsidRPr="00180D20" w:rsidRDefault="00180D20" w:rsidP="006F1F5C">
            <w:r>
              <w:t xml:space="preserve">The authors note the </w:t>
            </w:r>
            <w:r w:rsidR="006F1F5C">
              <w:t xml:space="preserve">pedagogical </w:t>
            </w:r>
            <w:r>
              <w:t xml:space="preserve">limitations of these </w:t>
            </w:r>
            <w:r w:rsidR="006F1F5C">
              <w:t>resources – they are designed for student use. A</w:t>
            </w:r>
            <w:r>
              <w:t>lthough the</w:t>
            </w:r>
            <w:r w:rsidR="006F1F5C">
              <w:t>y</w:t>
            </w:r>
            <w:r>
              <w:t xml:space="preserve"> provide a helpful framework and a way to organise learning, teachers are strongly encouraged to be selective about the way </w:t>
            </w:r>
            <w:r w:rsidR="006F1F5C">
              <w:t xml:space="preserve">they use </w:t>
            </w:r>
            <w:r>
              <w:t xml:space="preserve">these LWBs and to </w:t>
            </w:r>
            <w:r w:rsidR="006F1F5C">
              <w:t xml:space="preserve">select and </w:t>
            </w:r>
            <w:r>
              <w:t>ad</w:t>
            </w:r>
            <w:r w:rsidR="006F1F5C">
              <w:t>apt learning activities</w:t>
            </w:r>
            <w:r>
              <w:t xml:space="preserve"> </w:t>
            </w:r>
            <w:r w:rsidR="006F1F5C">
              <w:t xml:space="preserve">to meet the needs of their learners. </w:t>
            </w:r>
            <w:r>
              <w:t xml:space="preserve"> </w:t>
            </w:r>
            <w:hyperlink r:id="rId13" w:history="1">
              <w:r w:rsidR="00B818D4" w:rsidRPr="00CB50C1">
                <w:rPr>
                  <w:rStyle w:val="Hyperlink"/>
                </w:rPr>
                <w:t>https://esa.co.nz/collections/all/subject_health-education</w:t>
              </w:r>
            </w:hyperlink>
            <w:r w:rsidR="00B818D4">
              <w:t xml:space="preserve"> </w:t>
            </w:r>
          </w:p>
        </w:tc>
        <w:tc>
          <w:tcPr>
            <w:tcW w:w="5591" w:type="dxa"/>
            <w:shd w:val="clear" w:color="auto" w:fill="FFFFFF" w:themeFill="background1"/>
          </w:tcPr>
          <w:p w14:paraId="22D13480" w14:textId="77777777" w:rsidR="00180D20" w:rsidRDefault="00180D20" w:rsidP="00526B6B">
            <w:pPr>
              <w:rPr>
                <w:b/>
              </w:rPr>
            </w:pPr>
            <w:r w:rsidRPr="001D7CD3">
              <w:rPr>
                <w:b/>
                <w:sz w:val="28"/>
                <w:szCs w:val="28"/>
              </w:rPr>
              <w:t>Website</w:t>
            </w:r>
            <w:r w:rsidR="00B818D4" w:rsidRPr="001D7CD3">
              <w:rPr>
                <w:b/>
                <w:sz w:val="28"/>
                <w:szCs w:val="28"/>
              </w:rPr>
              <w:t>s</w:t>
            </w:r>
            <w:r w:rsidRPr="00B818D4">
              <w:rPr>
                <w:b/>
              </w:rPr>
              <w:t xml:space="preserve"> </w:t>
            </w:r>
            <w:r w:rsidR="00E406CD">
              <w:rPr>
                <w:b/>
              </w:rPr>
              <w:t xml:space="preserve">- </w:t>
            </w:r>
            <w:r w:rsidR="00E60F47">
              <w:rPr>
                <w:i/>
              </w:rPr>
              <w:t xml:space="preserve">teachers and students </w:t>
            </w:r>
            <w:r w:rsidR="00E406CD">
              <w:rPr>
                <w:i/>
              </w:rPr>
              <w:t>will need to</w:t>
            </w:r>
            <w:r w:rsidR="00E60F47">
              <w:rPr>
                <w:i/>
              </w:rPr>
              <w:t xml:space="preserve"> </w:t>
            </w:r>
            <w:r w:rsidR="00E60F47" w:rsidRPr="00E60F47">
              <w:rPr>
                <w:i/>
              </w:rPr>
              <w:t>add to these</w:t>
            </w:r>
            <w:r w:rsidR="00E60F47">
              <w:rPr>
                <w:b/>
              </w:rPr>
              <w:t xml:space="preserve"> </w:t>
            </w:r>
          </w:p>
          <w:p w14:paraId="4ED7E033" w14:textId="77777777" w:rsidR="00697643" w:rsidRDefault="00697643" w:rsidP="00526B6B">
            <w:pPr>
              <w:rPr>
                <w:b/>
              </w:rPr>
            </w:pPr>
          </w:p>
          <w:p w14:paraId="4AC0EC3A" w14:textId="77777777" w:rsidR="00E60F47" w:rsidRDefault="00E60F47" w:rsidP="00697643">
            <w:pPr>
              <w:pStyle w:val="ListParagraph"/>
              <w:numPr>
                <w:ilvl w:val="0"/>
                <w:numId w:val="17"/>
              </w:numPr>
              <w:ind w:left="392" w:hanging="392"/>
            </w:pPr>
            <w:r w:rsidRPr="00697643">
              <w:t>Family Planning (see the advice section for contraceptive and STI information</w:t>
            </w:r>
            <w:r>
              <w:t xml:space="preserve">, and sexual health clinics) </w:t>
            </w:r>
            <w:r w:rsidRPr="00697643">
              <w:t xml:space="preserve"> </w:t>
            </w:r>
            <w:hyperlink r:id="rId14" w:history="1">
              <w:r w:rsidRPr="00697643">
                <w:rPr>
                  <w:rStyle w:val="Hyperlink"/>
                </w:rPr>
                <w:t>https://www.familyplanning.org.nz/advice</w:t>
              </w:r>
            </w:hyperlink>
          </w:p>
          <w:p w14:paraId="663355E5" w14:textId="77777777" w:rsidR="00697643" w:rsidRPr="00697643" w:rsidRDefault="00697643" w:rsidP="00697643">
            <w:pPr>
              <w:pStyle w:val="ListParagraph"/>
              <w:numPr>
                <w:ilvl w:val="0"/>
                <w:numId w:val="17"/>
              </w:numPr>
              <w:ind w:left="392" w:hanging="392"/>
            </w:pPr>
            <w:r w:rsidRPr="00697643">
              <w:t xml:space="preserve">Netsafe  </w:t>
            </w:r>
            <w:hyperlink r:id="rId15" w:history="1">
              <w:r w:rsidRPr="00A62719">
                <w:rPr>
                  <w:rStyle w:val="Hyperlink"/>
                </w:rPr>
                <w:t>https://www.netsafe.org.nz/</w:t>
              </w:r>
            </w:hyperlink>
            <w:r>
              <w:t xml:space="preserve"> </w:t>
            </w:r>
          </w:p>
          <w:p w14:paraId="5A731073" w14:textId="77777777" w:rsidR="00697643" w:rsidRDefault="00697643" w:rsidP="00697643">
            <w:pPr>
              <w:pStyle w:val="ListParagraph"/>
              <w:numPr>
                <w:ilvl w:val="0"/>
                <w:numId w:val="17"/>
              </w:numPr>
              <w:ind w:left="392" w:hanging="392"/>
            </w:pPr>
            <w:r w:rsidRPr="00697643">
              <w:t>Rainbow Youth</w:t>
            </w:r>
            <w:r>
              <w:t xml:space="preserve"> </w:t>
            </w:r>
            <w:hyperlink r:id="rId16" w:history="1">
              <w:r w:rsidRPr="00A62719">
                <w:rPr>
                  <w:rStyle w:val="Hyperlink"/>
                </w:rPr>
                <w:t>https://ry.org.nz/</w:t>
              </w:r>
            </w:hyperlink>
            <w:r>
              <w:t xml:space="preserve"> </w:t>
            </w:r>
          </w:p>
          <w:p w14:paraId="0B4AF8F4" w14:textId="77777777" w:rsidR="00697643" w:rsidRPr="00E60F47" w:rsidRDefault="00697643" w:rsidP="00E60F47">
            <w:pPr>
              <w:pStyle w:val="ListParagraph"/>
              <w:numPr>
                <w:ilvl w:val="0"/>
                <w:numId w:val="17"/>
              </w:numPr>
              <w:ind w:left="392" w:hanging="392"/>
            </w:pPr>
            <w:r>
              <w:t xml:space="preserve">Inside Out </w:t>
            </w:r>
            <w:hyperlink r:id="rId17" w:history="1">
              <w:r w:rsidRPr="00A62719">
                <w:rPr>
                  <w:rStyle w:val="Hyperlink"/>
                </w:rPr>
                <w:t>http://insideout.org.nz/</w:t>
              </w:r>
            </w:hyperlink>
            <w:r>
              <w:t xml:space="preserve"> </w:t>
            </w:r>
          </w:p>
          <w:p w14:paraId="563D4EB4" w14:textId="77777777" w:rsidR="00697643" w:rsidRDefault="00697643" w:rsidP="00697643">
            <w:pPr>
              <w:pStyle w:val="ListParagraph"/>
              <w:numPr>
                <w:ilvl w:val="0"/>
                <w:numId w:val="17"/>
              </w:numPr>
              <w:ind w:left="392" w:hanging="392"/>
            </w:pPr>
            <w:r w:rsidRPr="00697643">
              <w:t>The Light Project (pornography)</w:t>
            </w:r>
            <w:r>
              <w:t xml:space="preserve"> </w:t>
            </w:r>
            <w:hyperlink r:id="rId18" w:history="1">
              <w:r w:rsidRPr="00A62719">
                <w:rPr>
                  <w:rStyle w:val="Hyperlink"/>
                </w:rPr>
                <w:t>https://thelightproject.co.nz/</w:t>
              </w:r>
            </w:hyperlink>
            <w:r>
              <w:t xml:space="preserve"> </w:t>
            </w:r>
          </w:p>
          <w:p w14:paraId="090133B9" w14:textId="77777777" w:rsidR="00697643" w:rsidRDefault="00697643" w:rsidP="00E60F47">
            <w:pPr>
              <w:pStyle w:val="ListParagraph"/>
              <w:numPr>
                <w:ilvl w:val="0"/>
                <w:numId w:val="17"/>
              </w:numPr>
              <w:ind w:left="392" w:hanging="392"/>
            </w:pPr>
            <w:r>
              <w:t xml:space="preserve">Youthline – relationships </w:t>
            </w:r>
            <w:hyperlink r:id="rId19" w:history="1">
              <w:r w:rsidRPr="00A62719">
                <w:rPr>
                  <w:rStyle w:val="Hyperlink"/>
                </w:rPr>
                <w:t>https://www.youthline.co.nz/relationships.html</w:t>
              </w:r>
            </w:hyperlink>
            <w:r>
              <w:t xml:space="preserve"> </w:t>
            </w:r>
          </w:p>
          <w:p w14:paraId="0E29FC01" w14:textId="77777777" w:rsidR="00697643" w:rsidRDefault="00697643" w:rsidP="00E60F47">
            <w:pPr>
              <w:pStyle w:val="ListParagraph"/>
              <w:numPr>
                <w:ilvl w:val="0"/>
                <w:numId w:val="17"/>
              </w:numPr>
              <w:ind w:left="392" w:hanging="392"/>
            </w:pPr>
            <w:r>
              <w:t xml:space="preserve">Youth Law </w:t>
            </w:r>
            <w:hyperlink r:id="rId20" w:history="1">
              <w:r w:rsidRPr="00A62719">
                <w:rPr>
                  <w:rStyle w:val="Hyperlink"/>
                </w:rPr>
                <w:t>http://youthlaw.co.nz/</w:t>
              </w:r>
            </w:hyperlink>
            <w:r>
              <w:t xml:space="preserve"> </w:t>
            </w:r>
          </w:p>
          <w:p w14:paraId="7BB563E3" w14:textId="77777777" w:rsidR="00697643" w:rsidRDefault="00697643" w:rsidP="00E60F47">
            <w:pPr>
              <w:pStyle w:val="ListParagraph"/>
              <w:numPr>
                <w:ilvl w:val="0"/>
                <w:numId w:val="17"/>
              </w:numPr>
              <w:ind w:left="392" w:hanging="392"/>
            </w:pPr>
            <w:r>
              <w:t xml:space="preserve">What‘s Up </w:t>
            </w:r>
            <w:hyperlink r:id="rId21" w:history="1">
              <w:r w:rsidRPr="00A62719">
                <w:rPr>
                  <w:rStyle w:val="Hyperlink"/>
                </w:rPr>
                <w:t>https://www.whatsup.co.nz/teens/</w:t>
              </w:r>
            </w:hyperlink>
            <w:r>
              <w:t xml:space="preserve"> </w:t>
            </w:r>
          </w:p>
          <w:p w14:paraId="78C5FE23" w14:textId="77777777" w:rsidR="00697643" w:rsidRPr="00697643" w:rsidRDefault="00697643" w:rsidP="00E60F47">
            <w:pPr>
              <w:pStyle w:val="ListParagraph"/>
              <w:numPr>
                <w:ilvl w:val="0"/>
                <w:numId w:val="17"/>
              </w:numPr>
              <w:ind w:left="392" w:hanging="392"/>
            </w:pPr>
            <w:r>
              <w:t xml:space="preserve">National helplines (list) </w:t>
            </w:r>
            <w:hyperlink r:id="rId22" w:history="1">
              <w:r w:rsidRPr="00A62719">
                <w:rPr>
                  <w:rStyle w:val="Hyperlink"/>
                </w:rPr>
                <w:t>https://www.mentalhealth.org.nz/get-help/in-crisis/helplines/</w:t>
              </w:r>
            </w:hyperlink>
            <w:r>
              <w:t xml:space="preserve"> </w:t>
            </w:r>
          </w:p>
          <w:p w14:paraId="5EB37C86" w14:textId="77777777" w:rsidR="00697643" w:rsidRDefault="00E60F47" w:rsidP="00E60F47">
            <w:pPr>
              <w:pStyle w:val="ListParagraph"/>
              <w:numPr>
                <w:ilvl w:val="0"/>
                <w:numId w:val="17"/>
              </w:numPr>
              <w:ind w:left="392" w:hanging="392"/>
              <w:rPr>
                <w:i/>
              </w:rPr>
            </w:pPr>
            <w:r w:rsidRPr="00E60F47">
              <w:rPr>
                <w:i/>
              </w:rPr>
              <w:t>More for teachers but students could explore this as a strategy</w:t>
            </w:r>
            <w:r w:rsidR="004B02D1">
              <w:rPr>
                <w:i/>
              </w:rPr>
              <w:t xml:space="preserve"> -</w:t>
            </w:r>
            <w:r w:rsidRPr="00E60F47">
              <w:rPr>
                <w:i/>
              </w:rPr>
              <w:t xml:space="preserve"> </w:t>
            </w:r>
            <w:r w:rsidRPr="00E60F47">
              <w:t xml:space="preserve">Inclusive Education Guides </w:t>
            </w:r>
            <w:hyperlink r:id="rId23" w:history="1">
              <w:r w:rsidRPr="00E60F47">
                <w:rPr>
                  <w:rStyle w:val="Hyperlink"/>
                  <w:i/>
                </w:rPr>
                <w:t>https://www.inclusive.tki.org.nz/guides/supporting-lgbtiqa-students/plan-sexuality-and-gender-education-years-9-13</w:t>
              </w:r>
            </w:hyperlink>
            <w:r w:rsidRPr="00E60F47">
              <w:rPr>
                <w:i/>
              </w:rPr>
              <w:t xml:space="preserve"> </w:t>
            </w:r>
          </w:p>
          <w:p w14:paraId="26BD0B9B" w14:textId="77777777" w:rsidR="00E406CD" w:rsidRPr="00E406CD" w:rsidRDefault="00E406CD" w:rsidP="006302BE">
            <w:pPr>
              <w:pStyle w:val="ListParagraph"/>
              <w:numPr>
                <w:ilvl w:val="0"/>
                <w:numId w:val="17"/>
              </w:numPr>
              <w:ind w:left="392" w:hanging="392"/>
            </w:pPr>
            <w:r>
              <w:t>Me</w:t>
            </w:r>
            <w:r w:rsidRPr="00E406CD">
              <w:t xml:space="preserve"> too </w:t>
            </w:r>
            <w:hyperlink r:id="rId24" w:history="1">
              <w:r w:rsidRPr="00A62719">
                <w:rPr>
                  <w:rStyle w:val="Hyperlink"/>
                </w:rPr>
                <w:t>https://metoomvmt.org/</w:t>
              </w:r>
            </w:hyperlink>
            <w:r>
              <w:t xml:space="preserve"> </w:t>
            </w:r>
            <w:r w:rsidRPr="00E406CD">
              <w:t xml:space="preserve">and Times Up </w:t>
            </w:r>
            <w:hyperlink r:id="rId25" w:history="1">
              <w:r w:rsidRPr="00A62719">
                <w:rPr>
                  <w:rStyle w:val="Hyperlink"/>
                </w:rPr>
                <w:t>https://timesupnow.org/</w:t>
              </w:r>
            </w:hyperlink>
            <w:r>
              <w:t xml:space="preserve"> </w:t>
            </w:r>
          </w:p>
        </w:tc>
        <w:tc>
          <w:tcPr>
            <w:tcW w:w="5591" w:type="dxa"/>
            <w:shd w:val="clear" w:color="auto" w:fill="DEEAF6" w:themeFill="accent1" w:themeFillTint="33"/>
          </w:tcPr>
          <w:p w14:paraId="3D72F481" w14:textId="77777777" w:rsidR="00E406CD" w:rsidRPr="00E406CD" w:rsidRDefault="00E406CD" w:rsidP="00E406CD">
            <w:pPr>
              <w:rPr>
                <w:b/>
                <w:sz w:val="28"/>
                <w:szCs w:val="28"/>
              </w:rPr>
            </w:pPr>
            <w:r w:rsidRPr="00E406CD">
              <w:rPr>
                <w:b/>
                <w:sz w:val="28"/>
                <w:szCs w:val="28"/>
              </w:rPr>
              <w:t xml:space="preserve">Externally provided presentations and programmes </w:t>
            </w:r>
          </w:p>
          <w:p w14:paraId="7E1ABF5E" w14:textId="77777777" w:rsidR="00E406CD" w:rsidRDefault="00E406CD" w:rsidP="00E406CD">
            <w:pPr>
              <w:rPr>
                <w:b/>
              </w:rPr>
            </w:pPr>
          </w:p>
          <w:p w14:paraId="632C766D" w14:textId="77777777" w:rsidR="00E406CD" w:rsidRDefault="00E406CD" w:rsidP="00E406CD">
            <w:r w:rsidRPr="00E60F47">
              <w:rPr>
                <w:b/>
              </w:rPr>
              <w:t>None of these providers deliver NCEA specific learning,</w:t>
            </w:r>
            <w:r>
              <w:t xml:space="preserve"> although schools may choose to use them as a ‘resource’ within a planned teaching and learning programme. If this is the case, ensure that what is being provided meets the learning needs of students. </w:t>
            </w:r>
          </w:p>
          <w:p w14:paraId="3BC82869" w14:textId="77777777" w:rsidR="00E406CD" w:rsidRPr="000277D0" w:rsidRDefault="00E406CD" w:rsidP="00E406CD">
            <w:pPr>
              <w:pStyle w:val="ListParagraph"/>
              <w:numPr>
                <w:ilvl w:val="0"/>
                <w:numId w:val="18"/>
              </w:numPr>
              <w:ind w:left="408" w:hanging="284"/>
            </w:pPr>
            <w:r w:rsidRPr="000277D0">
              <w:t xml:space="preserve">Loves Me Loves </w:t>
            </w:r>
            <w:r>
              <w:t>M</w:t>
            </w:r>
            <w:r w:rsidR="004B02D1">
              <w:t xml:space="preserve">e Not </w:t>
            </w:r>
            <w:r w:rsidRPr="000277D0">
              <w:t xml:space="preserve">(NZ Police) </w:t>
            </w:r>
            <w:hyperlink r:id="rId26" w:history="1">
              <w:r w:rsidRPr="00A62719">
                <w:rPr>
                  <w:rStyle w:val="Hyperlink"/>
                </w:rPr>
                <w:t>https://www.police.govt.nz/about-us/publication/loves-me-not</w:t>
              </w:r>
            </w:hyperlink>
            <w:r>
              <w:t xml:space="preserve"> </w:t>
            </w:r>
          </w:p>
          <w:p w14:paraId="08C324CE" w14:textId="77777777" w:rsidR="00E406CD" w:rsidRPr="000277D0" w:rsidRDefault="00E406CD" w:rsidP="00E406CD">
            <w:pPr>
              <w:pStyle w:val="ListParagraph"/>
              <w:numPr>
                <w:ilvl w:val="0"/>
                <w:numId w:val="18"/>
              </w:numPr>
              <w:ind w:left="408" w:hanging="284"/>
            </w:pPr>
            <w:r w:rsidRPr="000277D0">
              <w:t>THETA Sexwise</w:t>
            </w:r>
            <w:r>
              <w:t xml:space="preserve"> performance and workshop </w:t>
            </w:r>
            <w:hyperlink r:id="rId27" w:history="1">
              <w:r w:rsidRPr="00A62719">
                <w:rPr>
                  <w:rStyle w:val="Hyperlink"/>
                </w:rPr>
                <w:t>https://www.theta.org.nz/our-programmes/sexwise/</w:t>
              </w:r>
            </w:hyperlink>
            <w:r>
              <w:t xml:space="preserve"> </w:t>
            </w:r>
          </w:p>
          <w:p w14:paraId="4167B273" w14:textId="77777777" w:rsidR="00E406CD" w:rsidRPr="000277D0" w:rsidRDefault="00E406CD" w:rsidP="00E406CD">
            <w:pPr>
              <w:pStyle w:val="ListParagraph"/>
              <w:numPr>
                <w:ilvl w:val="0"/>
                <w:numId w:val="18"/>
              </w:numPr>
              <w:ind w:left="408" w:hanging="284"/>
            </w:pPr>
            <w:r w:rsidRPr="000277D0">
              <w:t>Mates and dates (ACC with services contracted through many regional health promotion providers</w:t>
            </w:r>
            <w:r>
              <w:t>)</w:t>
            </w:r>
            <w:r w:rsidRPr="000277D0">
              <w:t xml:space="preserve"> </w:t>
            </w:r>
            <w:hyperlink r:id="rId28" w:history="1">
              <w:r w:rsidRPr="00A62719">
                <w:rPr>
                  <w:rStyle w:val="Hyperlink"/>
                </w:rPr>
                <w:t>https://www.matesanddates.co.nz/</w:t>
              </w:r>
            </w:hyperlink>
            <w:r>
              <w:t xml:space="preserve"> </w:t>
            </w:r>
          </w:p>
          <w:p w14:paraId="4235C7C9" w14:textId="77777777" w:rsidR="00E406CD" w:rsidRPr="000277D0" w:rsidRDefault="00E406CD" w:rsidP="00E406CD">
            <w:pPr>
              <w:pStyle w:val="ListParagraph"/>
              <w:numPr>
                <w:ilvl w:val="0"/>
                <w:numId w:val="18"/>
              </w:numPr>
              <w:ind w:left="408" w:hanging="284"/>
            </w:pPr>
            <w:r w:rsidRPr="000277D0">
              <w:t>Rape Prevention</w:t>
            </w:r>
            <w:r>
              <w:t xml:space="preserve"> Education </w:t>
            </w:r>
            <w:hyperlink r:id="rId29" w:history="1">
              <w:r w:rsidRPr="00A62719">
                <w:rPr>
                  <w:rStyle w:val="Hyperlink"/>
                </w:rPr>
                <w:t>https://rpe.co.nz/</w:t>
              </w:r>
            </w:hyperlink>
            <w:r>
              <w:t xml:space="preserve"> </w:t>
            </w:r>
          </w:p>
          <w:p w14:paraId="243E33FA" w14:textId="77777777" w:rsidR="00E406CD" w:rsidRDefault="00E406CD" w:rsidP="00E406CD">
            <w:pPr>
              <w:pStyle w:val="ListParagraph"/>
              <w:numPr>
                <w:ilvl w:val="0"/>
                <w:numId w:val="18"/>
              </w:numPr>
              <w:ind w:left="408" w:hanging="284"/>
            </w:pPr>
            <w:r w:rsidRPr="000277D0">
              <w:t xml:space="preserve">Bodysafe </w:t>
            </w:r>
            <w:hyperlink r:id="rId30" w:history="1">
              <w:r w:rsidRPr="00A62719">
                <w:rPr>
                  <w:rStyle w:val="Hyperlink"/>
                </w:rPr>
                <w:t>https://www.bodysafe.nz/</w:t>
              </w:r>
            </w:hyperlink>
            <w:r>
              <w:t xml:space="preserve"> </w:t>
            </w:r>
          </w:p>
          <w:p w14:paraId="015CBC04" w14:textId="77777777" w:rsidR="00E406CD" w:rsidRPr="000277D0" w:rsidRDefault="00E406CD" w:rsidP="00E406CD">
            <w:pPr>
              <w:pStyle w:val="ListParagraph"/>
              <w:numPr>
                <w:ilvl w:val="0"/>
                <w:numId w:val="18"/>
              </w:numPr>
              <w:ind w:left="408" w:hanging="284"/>
            </w:pPr>
            <w:r w:rsidRPr="000277D0">
              <w:t xml:space="preserve">Endometriosis </w:t>
            </w:r>
            <w:hyperlink r:id="rId31" w:history="1">
              <w:r w:rsidRPr="00A62719">
                <w:rPr>
                  <w:rStyle w:val="Hyperlink"/>
                </w:rPr>
                <w:t>https://nzendo.org.nz/education-in-schools/</w:t>
              </w:r>
            </w:hyperlink>
            <w:r>
              <w:t xml:space="preserve"> </w:t>
            </w:r>
          </w:p>
          <w:p w14:paraId="5DA58FC9" w14:textId="77777777" w:rsidR="00E406CD" w:rsidRDefault="00E406CD" w:rsidP="00E406CD"/>
          <w:p w14:paraId="338A03EA" w14:textId="77777777" w:rsidR="00697643" w:rsidRPr="00180D20" w:rsidRDefault="00E406CD" w:rsidP="00E406CD">
            <w:r>
              <w:t>PLD for teachers is through Family Planning course</w:t>
            </w:r>
            <w:r w:rsidR="004B02D1">
              <w:t>s</w:t>
            </w:r>
            <w:r>
              <w:t xml:space="preserve"> – see courses for health promotion and education </w:t>
            </w:r>
            <w:hyperlink r:id="rId32" w:history="1">
              <w:r w:rsidRPr="00A62719">
                <w:rPr>
                  <w:rStyle w:val="Hyperlink"/>
                </w:rPr>
                <w:t>https://www.familyplanning.org.nz/courses</w:t>
              </w:r>
            </w:hyperlink>
            <w:r>
              <w:t xml:space="preserve"> and can be provided by NZHEA.</w:t>
            </w:r>
          </w:p>
        </w:tc>
        <w:tc>
          <w:tcPr>
            <w:tcW w:w="5591" w:type="dxa"/>
            <w:shd w:val="clear" w:color="auto" w:fill="FFFFFF" w:themeFill="background1"/>
          </w:tcPr>
          <w:p w14:paraId="50C4EA8B" w14:textId="77777777" w:rsidR="00E406CD" w:rsidRPr="00E406CD" w:rsidRDefault="00E406CD" w:rsidP="00E406CD">
            <w:pPr>
              <w:rPr>
                <w:b/>
                <w:sz w:val="28"/>
                <w:szCs w:val="28"/>
              </w:rPr>
            </w:pPr>
            <w:r w:rsidRPr="00E406CD">
              <w:rPr>
                <w:b/>
                <w:sz w:val="28"/>
                <w:szCs w:val="28"/>
              </w:rPr>
              <w:t>Specialist areas</w:t>
            </w:r>
          </w:p>
          <w:p w14:paraId="2D66BBBA" w14:textId="77777777" w:rsidR="00E406CD" w:rsidRDefault="00E406CD" w:rsidP="00E406CD">
            <w:pPr>
              <w:rPr>
                <w:b/>
              </w:rPr>
            </w:pPr>
          </w:p>
          <w:p w14:paraId="593C9141" w14:textId="77777777" w:rsidR="005D6C4F" w:rsidRPr="00E406CD" w:rsidRDefault="005D6C4F" w:rsidP="005D6C4F">
            <w:pPr>
              <w:rPr>
                <w:b/>
              </w:rPr>
            </w:pPr>
            <w:r w:rsidRPr="00E406CD">
              <w:rPr>
                <w:b/>
              </w:rPr>
              <w:t>Māori medium</w:t>
            </w:r>
            <w:r>
              <w:rPr>
                <w:b/>
              </w:rPr>
              <w:t xml:space="preserve"> education </w:t>
            </w:r>
          </w:p>
          <w:p w14:paraId="039D5DC8" w14:textId="77777777" w:rsidR="005D6C4F" w:rsidRDefault="005D6C4F" w:rsidP="005D6C4F">
            <w:r>
              <w:t xml:space="preserve">It is recommended that teachers in Māori medium settings consider the materials developed by </w:t>
            </w:r>
            <w:r w:rsidRPr="000277D0">
              <w:rPr>
                <w:b/>
              </w:rPr>
              <w:t>Te Wh</w:t>
            </w:r>
            <w:r w:rsidRPr="000277D0">
              <w:rPr>
                <w:rFonts w:cstheme="minorHAnsi"/>
                <w:b/>
              </w:rPr>
              <w:t>ā</w:t>
            </w:r>
            <w:r w:rsidRPr="000277D0">
              <w:rPr>
                <w:b/>
              </w:rPr>
              <w:t>riki Takapou</w:t>
            </w:r>
            <w:r>
              <w:t xml:space="preserve"> which provide a mātauranga Māori perspective on matters related to sexuality – see </w:t>
            </w:r>
            <w:hyperlink r:id="rId33" w:history="1">
              <w:r w:rsidRPr="00CB50C1">
                <w:rPr>
                  <w:rStyle w:val="Hyperlink"/>
                </w:rPr>
                <w:t>https://tewhariki.org.nz/</w:t>
              </w:r>
            </w:hyperlink>
            <w:r>
              <w:t xml:space="preserve"> </w:t>
            </w:r>
          </w:p>
          <w:p w14:paraId="47237C1A" w14:textId="77777777" w:rsidR="005D6C4F" w:rsidRDefault="005D6C4F" w:rsidP="00E406CD">
            <w:pPr>
              <w:rPr>
                <w:b/>
              </w:rPr>
            </w:pPr>
          </w:p>
          <w:p w14:paraId="375CBEFF" w14:textId="77777777" w:rsidR="00E406CD" w:rsidRPr="00E406CD" w:rsidRDefault="00E406CD" w:rsidP="00E406CD">
            <w:pPr>
              <w:rPr>
                <w:b/>
              </w:rPr>
            </w:pPr>
            <w:r>
              <w:rPr>
                <w:b/>
              </w:rPr>
              <w:t xml:space="preserve">Primary schools </w:t>
            </w:r>
          </w:p>
          <w:p w14:paraId="7C181666" w14:textId="77777777" w:rsidR="00E406CD" w:rsidRDefault="00E406CD" w:rsidP="00E406CD">
            <w:pPr>
              <w:rPr>
                <w:b/>
                <w:i/>
              </w:rPr>
            </w:pPr>
          </w:p>
          <w:p w14:paraId="4320381F" w14:textId="77777777" w:rsidR="00E406CD" w:rsidRDefault="00E406CD" w:rsidP="005D6C4F">
            <w:pPr>
              <w:pStyle w:val="ListParagraph"/>
              <w:numPr>
                <w:ilvl w:val="0"/>
                <w:numId w:val="22"/>
              </w:numPr>
            </w:pPr>
            <w:r w:rsidRPr="005D6C4F">
              <w:rPr>
                <w:b/>
                <w:i/>
              </w:rPr>
              <w:t>Sexuality education for curriculum levels 1–4</w:t>
            </w:r>
            <w:r>
              <w:t xml:space="preserve"> (two resources for Years 1-8, NZC Levels 1-2 and NZC level 3-4)</w:t>
            </w:r>
          </w:p>
          <w:p w14:paraId="4615DAD9" w14:textId="77777777" w:rsidR="00E406CD" w:rsidRDefault="00C84978" w:rsidP="005D6C4F">
            <w:pPr>
              <w:pStyle w:val="ListParagraph"/>
            </w:pPr>
            <w:hyperlink r:id="rId34" w:history="1">
              <w:r w:rsidR="00E406CD" w:rsidRPr="00CB50C1">
                <w:rPr>
                  <w:rStyle w:val="Hyperlink"/>
                </w:rPr>
                <w:t>https://health.tki.org.nz/Key-collections/Curriculum-in-action/Sexuality-education-for-curriculum-levels-1-4</w:t>
              </w:r>
            </w:hyperlink>
            <w:r w:rsidR="00E406CD">
              <w:t xml:space="preserve"> </w:t>
            </w:r>
          </w:p>
          <w:p w14:paraId="4F798BA6" w14:textId="77777777" w:rsidR="00E406CD" w:rsidRDefault="00E406CD" w:rsidP="005D6C4F">
            <w:pPr>
              <w:pStyle w:val="ListParagraph"/>
              <w:numPr>
                <w:ilvl w:val="0"/>
                <w:numId w:val="22"/>
              </w:numPr>
            </w:pPr>
            <w:r>
              <w:t xml:space="preserve">See also Family Planning </w:t>
            </w:r>
            <w:r w:rsidRPr="005D6C4F">
              <w:rPr>
                <w:b/>
                <w:i/>
              </w:rPr>
              <w:t>Navigating the journey: Sexuality Education</w:t>
            </w:r>
            <w:r w:rsidRPr="005D6C4F">
              <w:rPr>
                <w:b/>
              </w:rPr>
              <w:t xml:space="preserve"> </w:t>
            </w:r>
            <w:r w:rsidRPr="001D4003">
              <w:t xml:space="preserve">series – resources for </w:t>
            </w:r>
            <w:r w:rsidRPr="005D6C4F">
              <w:rPr>
                <w:b/>
              </w:rPr>
              <w:t>years 5&amp;6, year 7&amp;8</w:t>
            </w:r>
          </w:p>
          <w:p w14:paraId="04EF50D3" w14:textId="77777777" w:rsidR="00E406CD" w:rsidRDefault="00E406CD" w:rsidP="00E406CD"/>
          <w:p w14:paraId="6BFC693E" w14:textId="77777777" w:rsidR="00E406CD" w:rsidRDefault="00E406CD" w:rsidP="00E406CD"/>
          <w:p w14:paraId="4D5E7160" w14:textId="77777777" w:rsidR="00697643" w:rsidRPr="00B818D4" w:rsidRDefault="00697643" w:rsidP="005D6C4F">
            <w:pPr>
              <w:rPr>
                <w:b/>
              </w:rPr>
            </w:pPr>
          </w:p>
        </w:tc>
      </w:tr>
    </w:tbl>
    <w:p w14:paraId="454C9161" w14:textId="77777777" w:rsidR="00CA3AA6" w:rsidRDefault="00CA3AA6" w:rsidP="00CA3AA6"/>
    <w:p w14:paraId="25720896" w14:textId="77777777" w:rsidR="00E60F47" w:rsidRDefault="00E60F47">
      <w:pPr>
        <w:rPr>
          <w:color w:val="0070C0"/>
          <w:sz w:val="28"/>
          <w:szCs w:val="28"/>
        </w:rPr>
      </w:pPr>
      <w:r>
        <w:rPr>
          <w:color w:val="0070C0"/>
          <w:sz w:val="28"/>
          <w:szCs w:val="28"/>
        </w:rPr>
        <w:br w:type="page"/>
      </w:r>
    </w:p>
    <w:p w14:paraId="22C02DDF" w14:textId="77777777" w:rsidR="00764E61" w:rsidRDefault="00764E61" w:rsidP="00764E61">
      <w:pPr>
        <w:spacing w:after="0" w:line="240" w:lineRule="auto"/>
        <w:rPr>
          <w:color w:val="0070C0"/>
          <w:sz w:val="28"/>
          <w:szCs w:val="28"/>
        </w:rPr>
      </w:pPr>
      <w:r w:rsidRPr="00E305AF">
        <w:rPr>
          <w:color w:val="0070C0"/>
          <w:sz w:val="28"/>
          <w:szCs w:val="28"/>
        </w:rPr>
        <w:lastRenderedPageBreak/>
        <w:t>Planning framework for</w:t>
      </w:r>
      <w:r>
        <w:rPr>
          <w:color w:val="0070C0"/>
          <w:sz w:val="28"/>
          <w:szCs w:val="28"/>
        </w:rPr>
        <w:t xml:space="preserve">: </w:t>
      </w:r>
    </w:p>
    <w:p w14:paraId="41AC9383" w14:textId="77777777" w:rsidR="00764E61" w:rsidRPr="00654955" w:rsidRDefault="00764E61" w:rsidP="00764E61">
      <w:pPr>
        <w:spacing w:after="0" w:line="240" w:lineRule="auto"/>
        <w:rPr>
          <w:color w:val="0070C0"/>
          <w:sz w:val="44"/>
          <w:szCs w:val="44"/>
        </w:rPr>
      </w:pPr>
      <w:r w:rsidRPr="00654955">
        <w:rPr>
          <w:b/>
          <w:color w:val="FF0000"/>
          <w:sz w:val="44"/>
          <w:szCs w:val="44"/>
        </w:rPr>
        <w:t>AS9097</w:t>
      </w:r>
      <w:r>
        <w:rPr>
          <w:b/>
          <w:color w:val="FF0000"/>
          <w:sz w:val="44"/>
          <w:szCs w:val="44"/>
        </w:rPr>
        <w:t>4</w:t>
      </w:r>
      <w:r w:rsidRPr="00654955">
        <w:rPr>
          <w:b/>
          <w:color w:val="FF0000"/>
          <w:sz w:val="44"/>
          <w:szCs w:val="44"/>
        </w:rPr>
        <w:t xml:space="preserve"> (Health 1.</w:t>
      </w:r>
      <w:r>
        <w:rPr>
          <w:b/>
          <w:color w:val="FF0000"/>
          <w:sz w:val="44"/>
          <w:szCs w:val="44"/>
        </w:rPr>
        <w:t>5</w:t>
      </w:r>
      <w:r w:rsidRPr="00654955">
        <w:rPr>
          <w:b/>
          <w:color w:val="FF0000"/>
          <w:sz w:val="44"/>
          <w:szCs w:val="44"/>
        </w:rPr>
        <w:t xml:space="preserve">) </w:t>
      </w:r>
      <w:r w:rsidR="007C6B13" w:rsidRPr="007C6B13">
        <w:rPr>
          <w:b/>
          <w:color w:val="0070C0"/>
          <w:sz w:val="44"/>
          <w:szCs w:val="44"/>
        </w:rPr>
        <w:t>Demonstrate understanding of strategies for promoting positive sexuality</w:t>
      </w:r>
    </w:p>
    <w:p w14:paraId="14A3D7B8" w14:textId="77777777" w:rsidR="00CA3AA6" w:rsidRDefault="00CA3AA6" w:rsidP="00CA3AA6"/>
    <w:tbl>
      <w:tblPr>
        <w:tblStyle w:val="TableGrid"/>
        <w:tblW w:w="0" w:type="auto"/>
        <w:tblLayout w:type="fixed"/>
        <w:tblLook w:val="04A0" w:firstRow="1" w:lastRow="0" w:firstColumn="1" w:lastColumn="0" w:noHBand="0" w:noVBand="1"/>
      </w:tblPr>
      <w:tblGrid>
        <w:gridCol w:w="11335"/>
        <w:gridCol w:w="11029"/>
      </w:tblGrid>
      <w:tr w:rsidR="002A5D97" w14:paraId="0B27DE7B" w14:textId="77777777" w:rsidTr="00273AB6">
        <w:tc>
          <w:tcPr>
            <w:tcW w:w="11335" w:type="dxa"/>
            <w:shd w:val="clear" w:color="auto" w:fill="DEEAF6" w:themeFill="accent1" w:themeFillTint="33"/>
          </w:tcPr>
          <w:p w14:paraId="6C975A20" w14:textId="77777777" w:rsidR="002A5D97" w:rsidRPr="00764E61" w:rsidRDefault="002A5D97" w:rsidP="002A5D97">
            <w:pPr>
              <w:rPr>
                <w:b/>
                <w:sz w:val="28"/>
                <w:szCs w:val="28"/>
              </w:rPr>
            </w:pPr>
            <w:r w:rsidRPr="00764E61">
              <w:rPr>
                <w:b/>
                <w:sz w:val="28"/>
                <w:szCs w:val="28"/>
              </w:rPr>
              <w:t xml:space="preserve">AS90974 (Health 1.5) </w:t>
            </w:r>
            <w:r w:rsidRPr="002A5D97">
              <w:rPr>
                <w:b/>
                <w:sz w:val="28"/>
                <w:szCs w:val="28"/>
              </w:rPr>
              <w:t>Demonstrate understanding of strategies for promoting positive sexuality</w:t>
            </w:r>
          </w:p>
          <w:p w14:paraId="056964E1" w14:textId="77777777" w:rsidR="002A5D97" w:rsidRPr="00764E61" w:rsidRDefault="002A5D97" w:rsidP="00CA3AA6">
            <w:pPr>
              <w:rPr>
                <w:b/>
                <w:sz w:val="28"/>
                <w:szCs w:val="28"/>
              </w:rPr>
            </w:pPr>
          </w:p>
        </w:tc>
        <w:tc>
          <w:tcPr>
            <w:tcW w:w="11029" w:type="dxa"/>
            <w:shd w:val="clear" w:color="auto" w:fill="DEEAF6" w:themeFill="accent1" w:themeFillTint="33"/>
          </w:tcPr>
          <w:p w14:paraId="374FCAE7" w14:textId="77777777" w:rsidR="002A5D97" w:rsidRPr="00604070" w:rsidRDefault="002A5D97" w:rsidP="00CA3AA6">
            <w:pPr>
              <w:rPr>
                <w:b/>
              </w:rPr>
            </w:pPr>
            <w:r w:rsidRPr="00FD3336">
              <w:rPr>
                <w:color w:val="FF0000"/>
                <w:sz w:val="28"/>
                <w:szCs w:val="28"/>
              </w:rPr>
              <w:t xml:space="preserve">The Assessment </w:t>
            </w:r>
            <w:r w:rsidR="0079061A">
              <w:rPr>
                <w:color w:val="FF0000"/>
                <w:sz w:val="28"/>
                <w:szCs w:val="28"/>
              </w:rPr>
              <w:t>NZQA clarification document</w:t>
            </w:r>
            <w:r w:rsidRPr="00FD3336">
              <w:rPr>
                <w:color w:val="FF0000"/>
                <w:sz w:val="28"/>
                <w:szCs w:val="28"/>
              </w:rPr>
              <w:t xml:space="preserve"> for 2020 state</w:t>
            </w:r>
            <w:r w:rsidR="0079061A">
              <w:rPr>
                <w:color w:val="FF0000"/>
                <w:sz w:val="28"/>
                <w:szCs w:val="28"/>
              </w:rPr>
              <w:t>s</w:t>
            </w:r>
            <w:r w:rsidRPr="00FD3336">
              <w:rPr>
                <w:color w:val="FF0000"/>
                <w:sz w:val="28"/>
                <w:szCs w:val="28"/>
              </w:rPr>
              <w:t xml:space="preserve"> th</w:t>
            </w:r>
            <w:r>
              <w:rPr>
                <w:color w:val="FF0000"/>
                <w:sz w:val="28"/>
                <w:szCs w:val="28"/>
              </w:rPr>
              <w:t>e following</w:t>
            </w:r>
            <w:r w:rsidRPr="00FD3336">
              <w:rPr>
                <w:color w:val="FF0000"/>
              </w:rPr>
              <w:t xml:space="preserve"> </w:t>
            </w:r>
            <w:hyperlink r:id="rId35" w:history="1">
              <w:r w:rsidRPr="00C62E35">
                <w:rPr>
                  <w:rStyle w:val="Hyperlink"/>
                </w:rPr>
                <w:t>https://www.nzqa.govt.nz/ncea/subjects/health/</w:t>
              </w:r>
              <w:r w:rsidR="0079061A">
                <w:rPr>
                  <w:rStyle w:val="Hyperlink"/>
                </w:rPr>
                <w:t xml:space="preserve">NZQA clarification </w:t>
              </w:r>
              <w:r w:rsidRPr="00C62E35">
                <w:rPr>
                  <w:rStyle w:val="Hyperlink"/>
                </w:rPr>
                <w:t>s/level-1/as90974/</w:t>
              </w:r>
            </w:hyperlink>
            <w:r>
              <w:rPr>
                <w:b/>
              </w:rPr>
              <w:t xml:space="preserve"> </w:t>
            </w:r>
          </w:p>
        </w:tc>
      </w:tr>
      <w:tr w:rsidR="002A5D97" w14:paraId="038DA9E2" w14:textId="77777777" w:rsidTr="00273AB6">
        <w:tc>
          <w:tcPr>
            <w:tcW w:w="11335" w:type="dxa"/>
          </w:tcPr>
          <w:p w14:paraId="138ED101" w14:textId="77777777" w:rsidR="002A5D97" w:rsidRDefault="002A5D97" w:rsidP="00C62E35">
            <w:pPr>
              <w:rPr>
                <w:color w:val="FF000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3606"/>
              <w:gridCol w:w="3606"/>
            </w:tblGrid>
            <w:tr w:rsidR="007C6B13" w14:paraId="0A317CB7" w14:textId="77777777" w:rsidTr="00FF6BEC">
              <w:trPr>
                <w:cantSplit/>
                <w:trHeight w:val="539"/>
                <w:tblHeader/>
              </w:trPr>
              <w:tc>
                <w:tcPr>
                  <w:tcW w:w="3606" w:type="dxa"/>
                  <w:shd w:val="clear" w:color="auto" w:fill="DEEAF6" w:themeFill="accent1" w:themeFillTint="33"/>
                </w:tcPr>
                <w:p w14:paraId="68F4CF4E" w14:textId="77777777" w:rsidR="007C6B13" w:rsidRPr="007C6B13" w:rsidRDefault="007C6B13" w:rsidP="007C6B13">
                  <w:pPr>
                    <w:keepNext/>
                    <w:spacing w:before="120" w:after="120"/>
                    <w:rPr>
                      <w:rFonts w:cstheme="minorHAnsi"/>
                      <w:b/>
                      <w:color w:val="0070C0"/>
                      <w:lang w:val="en-GB"/>
                    </w:rPr>
                  </w:pPr>
                  <w:r w:rsidRPr="007C6B13">
                    <w:rPr>
                      <w:rFonts w:cstheme="minorHAnsi"/>
                      <w:b/>
                      <w:color w:val="0070C0"/>
                      <w:lang w:val="en-GB"/>
                    </w:rPr>
                    <w:t>Achievement</w:t>
                  </w:r>
                </w:p>
              </w:tc>
              <w:tc>
                <w:tcPr>
                  <w:tcW w:w="3606" w:type="dxa"/>
                  <w:shd w:val="clear" w:color="auto" w:fill="DEEAF6" w:themeFill="accent1" w:themeFillTint="33"/>
                </w:tcPr>
                <w:p w14:paraId="12C1C92B" w14:textId="77777777" w:rsidR="007C6B13" w:rsidRPr="007C6B13" w:rsidRDefault="007C6B13" w:rsidP="007C6B13">
                  <w:pPr>
                    <w:keepNext/>
                    <w:spacing w:before="120" w:after="120"/>
                    <w:rPr>
                      <w:rFonts w:cstheme="minorHAnsi"/>
                      <w:b/>
                      <w:color w:val="0070C0"/>
                      <w:lang w:val="en-GB"/>
                    </w:rPr>
                  </w:pPr>
                  <w:r w:rsidRPr="007C6B13">
                    <w:rPr>
                      <w:rFonts w:cstheme="minorHAnsi"/>
                      <w:b/>
                      <w:color w:val="0070C0"/>
                      <w:lang w:val="en-GB"/>
                    </w:rPr>
                    <w:t>Achievement with Merit</w:t>
                  </w:r>
                </w:p>
              </w:tc>
              <w:tc>
                <w:tcPr>
                  <w:tcW w:w="3606" w:type="dxa"/>
                  <w:shd w:val="clear" w:color="auto" w:fill="DEEAF6" w:themeFill="accent1" w:themeFillTint="33"/>
                </w:tcPr>
                <w:p w14:paraId="2F4F2454" w14:textId="77777777" w:rsidR="007C6B13" w:rsidRPr="007C6B13" w:rsidRDefault="007C6B13" w:rsidP="007C6B13">
                  <w:pPr>
                    <w:keepNext/>
                    <w:spacing w:before="120" w:after="120"/>
                    <w:rPr>
                      <w:rFonts w:cstheme="minorHAnsi"/>
                      <w:b/>
                      <w:color w:val="0070C0"/>
                      <w:lang w:val="en-GB"/>
                    </w:rPr>
                  </w:pPr>
                  <w:r w:rsidRPr="007C6B13">
                    <w:rPr>
                      <w:rFonts w:cstheme="minorHAnsi"/>
                      <w:b/>
                      <w:color w:val="0070C0"/>
                      <w:lang w:val="en-GB"/>
                    </w:rPr>
                    <w:t>Achievement with Excellence</w:t>
                  </w:r>
                </w:p>
              </w:tc>
            </w:tr>
            <w:tr w:rsidR="007C6B13" w14:paraId="7BCC2A80" w14:textId="77777777" w:rsidTr="00FF6BEC">
              <w:trPr>
                <w:cantSplit/>
                <w:trHeight w:val="1079"/>
              </w:trPr>
              <w:tc>
                <w:tcPr>
                  <w:tcW w:w="3606" w:type="dxa"/>
                  <w:tcBorders>
                    <w:top w:val="nil"/>
                  </w:tcBorders>
                  <w:shd w:val="clear" w:color="auto" w:fill="DEEAF6" w:themeFill="accent1" w:themeFillTint="33"/>
                </w:tcPr>
                <w:p w14:paraId="278A35EC" w14:textId="77777777" w:rsidR="007C6B13" w:rsidRPr="007C6B13" w:rsidRDefault="007C6B13" w:rsidP="007C6B13">
                  <w:pPr>
                    <w:numPr>
                      <w:ilvl w:val="0"/>
                      <w:numId w:val="5"/>
                    </w:numPr>
                    <w:spacing w:before="120" w:after="120" w:line="240" w:lineRule="auto"/>
                    <w:rPr>
                      <w:rFonts w:cstheme="minorHAnsi"/>
                      <w:color w:val="0070C0"/>
                      <w:lang w:val="en-GB"/>
                    </w:rPr>
                  </w:pPr>
                  <w:r w:rsidRPr="007C6B13">
                    <w:rPr>
                      <w:rFonts w:cstheme="minorHAnsi"/>
                      <w:color w:val="0070C0"/>
                      <w:lang w:val="en-GB"/>
                    </w:rPr>
                    <w:t>Demonstrate understanding of</w:t>
                  </w:r>
                  <w:r w:rsidRPr="007C6B13">
                    <w:rPr>
                      <w:rFonts w:cstheme="minorHAnsi"/>
                      <w:color w:val="0070C0"/>
                    </w:rPr>
                    <w:t xml:space="preserve"> strategies for promoting positive sexuality.</w:t>
                  </w:r>
                </w:p>
              </w:tc>
              <w:tc>
                <w:tcPr>
                  <w:tcW w:w="3606" w:type="dxa"/>
                  <w:tcBorders>
                    <w:top w:val="nil"/>
                    <w:left w:val="nil"/>
                  </w:tcBorders>
                  <w:shd w:val="clear" w:color="auto" w:fill="DEEAF6" w:themeFill="accent1" w:themeFillTint="33"/>
                </w:tcPr>
                <w:p w14:paraId="7C437679" w14:textId="77777777" w:rsidR="007C6B13" w:rsidRPr="007C6B13" w:rsidRDefault="007C6B13" w:rsidP="007C6B13">
                  <w:pPr>
                    <w:numPr>
                      <w:ilvl w:val="0"/>
                      <w:numId w:val="5"/>
                    </w:numPr>
                    <w:spacing w:before="120" w:after="120" w:line="240" w:lineRule="auto"/>
                    <w:rPr>
                      <w:rFonts w:cstheme="minorHAnsi"/>
                      <w:color w:val="0070C0"/>
                      <w:lang w:val="en-GB"/>
                    </w:rPr>
                  </w:pPr>
                  <w:r w:rsidRPr="007C6B13">
                    <w:rPr>
                      <w:rFonts w:cstheme="minorHAnsi"/>
                      <w:color w:val="0070C0"/>
                      <w:lang w:val="en-GB"/>
                    </w:rPr>
                    <w:t>Demonstrate in-depth understanding of</w:t>
                  </w:r>
                  <w:r w:rsidRPr="007C6B13">
                    <w:rPr>
                      <w:rFonts w:cstheme="minorHAnsi"/>
                      <w:bCs/>
                      <w:color w:val="0070C0"/>
                    </w:rPr>
                    <w:t xml:space="preserve"> </w:t>
                  </w:r>
                  <w:r w:rsidRPr="007C6B13">
                    <w:rPr>
                      <w:rFonts w:cstheme="minorHAnsi"/>
                      <w:color w:val="0070C0"/>
                    </w:rPr>
                    <w:t>strategies for promoting positive sexuality.</w:t>
                  </w:r>
                </w:p>
              </w:tc>
              <w:tc>
                <w:tcPr>
                  <w:tcW w:w="3606" w:type="dxa"/>
                  <w:tcBorders>
                    <w:top w:val="nil"/>
                    <w:left w:val="nil"/>
                  </w:tcBorders>
                  <w:shd w:val="clear" w:color="auto" w:fill="DEEAF6" w:themeFill="accent1" w:themeFillTint="33"/>
                </w:tcPr>
                <w:p w14:paraId="4324F4B2" w14:textId="77777777" w:rsidR="007C6B13" w:rsidRPr="007C6B13" w:rsidRDefault="007C6B13" w:rsidP="007C6B13">
                  <w:pPr>
                    <w:numPr>
                      <w:ilvl w:val="0"/>
                      <w:numId w:val="5"/>
                    </w:numPr>
                    <w:spacing w:before="120" w:after="120" w:line="240" w:lineRule="auto"/>
                    <w:rPr>
                      <w:rFonts w:cstheme="minorHAnsi"/>
                      <w:color w:val="0070C0"/>
                      <w:lang w:val="en-GB"/>
                    </w:rPr>
                  </w:pPr>
                  <w:r w:rsidRPr="007C6B13">
                    <w:rPr>
                      <w:rFonts w:cstheme="minorHAnsi"/>
                      <w:color w:val="0070C0"/>
                      <w:lang w:val="en-GB"/>
                    </w:rPr>
                    <w:t xml:space="preserve">Demonstrate </w:t>
                  </w:r>
                  <w:r w:rsidRPr="007C6B13">
                    <w:rPr>
                      <w:rFonts w:cstheme="minorHAnsi"/>
                      <w:bCs/>
                      <w:color w:val="0070C0"/>
                    </w:rPr>
                    <w:t xml:space="preserve">comprehensive </w:t>
                  </w:r>
                  <w:r w:rsidRPr="007C6B13">
                    <w:rPr>
                      <w:rFonts w:cstheme="minorHAnsi"/>
                      <w:color w:val="0070C0"/>
                      <w:lang w:val="en-GB"/>
                    </w:rPr>
                    <w:t>understanding of</w:t>
                  </w:r>
                  <w:r w:rsidRPr="007C6B13">
                    <w:rPr>
                      <w:rFonts w:cstheme="minorHAnsi"/>
                      <w:bCs/>
                      <w:color w:val="0070C0"/>
                    </w:rPr>
                    <w:t xml:space="preserve"> </w:t>
                  </w:r>
                  <w:r w:rsidRPr="007C6B13">
                    <w:rPr>
                      <w:rFonts w:cstheme="minorHAnsi"/>
                      <w:color w:val="0070C0"/>
                    </w:rPr>
                    <w:t>strategies for promoting positive sexuality.</w:t>
                  </w:r>
                </w:p>
              </w:tc>
            </w:tr>
          </w:tbl>
          <w:p w14:paraId="62876889" w14:textId="77777777" w:rsidR="007C6B13" w:rsidRDefault="007C6B13" w:rsidP="00C62E35">
            <w:pPr>
              <w:rPr>
                <w:color w:val="FF0000"/>
              </w:rPr>
            </w:pPr>
          </w:p>
          <w:p w14:paraId="7FC2294E" w14:textId="77777777" w:rsidR="007C6B13" w:rsidRPr="007C6B13" w:rsidRDefault="007C6B13" w:rsidP="00C62E35">
            <w:pPr>
              <w:rPr>
                <w:b/>
                <w:color w:val="0070C0"/>
              </w:rPr>
            </w:pPr>
            <w:r w:rsidRPr="007C6B13">
              <w:rPr>
                <w:b/>
                <w:color w:val="0070C0"/>
              </w:rPr>
              <w:t xml:space="preserve">Explanatory notes (extracts only) </w:t>
            </w:r>
          </w:p>
          <w:p w14:paraId="56B797DC" w14:textId="77777777" w:rsidR="007C6B13" w:rsidRPr="007C6B13" w:rsidRDefault="007C6B13" w:rsidP="007C6B13">
            <w:pPr>
              <w:rPr>
                <w:color w:val="0070C0"/>
              </w:rPr>
            </w:pPr>
            <w:r w:rsidRPr="007C6B13">
              <w:rPr>
                <w:color w:val="0070C0"/>
              </w:rPr>
              <w:t>Promoting positive sexuality encompasses a range of strategies including: the development of personal knowledge and skills to support sexual health, self-worth and self-acceptance; maintaining and enhancing well-being in sexual relationships; through to inclusive practices whole communities can engage in.  Promoting positive sexuality also means to be inclusive of the diversity of sexualities that exist among people, and the range of attitudes, values and beliefs held by people in society.  Sexuality as a concept is inclusive of the physical, social, mental, emotional and spiritual aspects of people’s sexual well-being.</w:t>
            </w:r>
          </w:p>
          <w:p w14:paraId="5C49BCF2" w14:textId="77777777" w:rsidR="007C6B13" w:rsidRDefault="007C6B13" w:rsidP="007C6B13">
            <w:pPr>
              <w:rPr>
                <w:color w:val="0070C0"/>
              </w:rPr>
            </w:pPr>
          </w:p>
          <w:p w14:paraId="13E26A95" w14:textId="77777777" w:rsidR="007C6B13" w:rsidRPr="007C6B13" w:rsidRDefault="007C6B13" w:rsidP="007C6B13">
            <w:pPr>
              <w:rPr>
                <w:b/>
                <w:color w:val="0070C0"/>
              </w:rPr>
            </w:pPr>
            <w:r w:rsidRPr="007C6B13">
              <w:rPr>
                <w:b/>
                <w:color w:val="0070C0"/>
              </w:rPr>
              <w:t>EN2 To demonstrate understanding of strategies for promoting positive sexuality, each of the following four types of strategies must be covered:</w:t>
            </w:r>
          </w:p>
          <w:p w14:paraId="701F815C" w14:textId="77777777" w:rsidR="007C6B13" w:rsidRPr="007C6B13" w:rsidRDefault="007C6B13" w:rsidP="00393C3B">
            <w:pPr>
              <w:pStyle w:val="ListParagraph"/>
              <w:numPr>
                <w:ilvl w:val="0"/>
                <w:numId w:val="14"/>
              </w:numPr>
              <w:rPr>
                <w:b/>
                <w:color w:val="0070C0"/>
              </w:rPr>
            </w:pPr>
            <w:r w:rsidRPr="007C6B13">
              <w:rPr>
                <w:b/>
                <w:color w:val="0070C0"/>
              </w:rPr>
              <w:t>Strategies that enhance interpersonal (sexual) relationships which includes knowledge of rights, responsibilities and effective communication.</w:t>
            </w:r>
          </w:p>
          <w:p w14:paraId="03B29F36" w14:textId="77777777" w:rsidR="007C6B13" w:rsidRPr="007C6B13" w:rsidRDefault="007C6B13" w:rsidP="00393C3B">
            <w:pPr>
              <w:pStyle w:val="ListParagraph"/>
              <w:numPr>
                <w:ilvl w:val="0"/>
                <w:numId w:val="14"/>
              </w:numPr>
              <w:rPr>
                <w:b/>
                <w:color w:val="0070C0"/>
              </w:rPr>
            </w:pPr>
            <w:r w:rsidRPr="007C6B13">
              <w:rPr>
                <w:b/>
                <w:color w:val="0070C0"/>
              </w:rPr>
              <w:t>Strategies that consider ways schools, local communities, and/or the whole of society can support the promotion of positive sexuality for all people.</w:t>
            </w:r>
          </w:p>
          <w:p w14:paraId="76928699" w14:textId="77777777" w:rsidR="007C6B13" w:rsidRPr="007C6B13" w:rsidRDefault="007C6B13" w:rsidP="00393C3B">
            <w:pPr>
              <w:pStyle w:val="ListParagraph"/>
              <w:numPr>
                <w:ilvl w:val="0"/>
                <w:numId w:val="14"/>
              </w:numPr>
              <w:rPr>
                <w:b/>
                <w:color w:val="0070C0"/>
              </w:rPr>
            </w:pPr>
            <w:r w:rsidRPr="007C6B13">
              <w:rPr>
                <w:b/>
                <w:color w:val="0070C0"/>
              </w:rPr>
              <w:t>Strategies for the prevention of unplanned pregnancy and sexually transmissible infections.</w:t>
            </w:r>
          </w:p>
          <w:p w14:paraId="6E428D52" w14:textId="77777777" w:rsidR="007C6B13" w:rsidRPr="007C6B13" w:rsidRDefault="007C6B13" w:rsidP="00393C3B">
            <w:pPr>
              <w:pStyle w:val="ListParagraph"/>
              <w:numPr>
                <w:ilvl w:val="0"/>
                <w:numId w:val="14"/>
              </w:numPr>
              <w:rPr>
                <w:b/>
                <w:color w:val="0070C0"/>
              </w:rPr>
            </w:pPr>
            <w:r w:rsidRPr="007C6B13">
              <w:rPr>
                <w:b/>
                <w:color w:val="0070C0"/>
              </w:rPr>
              <w:t>Strategies that consider ways school and community can support young people in relation to sexual health.</w:t>
            </w:r>
          </w:p>
          <w:p w14:paraId="0A3478CE" w14:textId="77777777" w:rsidR="007C6B13" w:rsidRPr="007C6B13" w:rsidRDefault="007C6B13" w:rsidP="007C6B13">
            <w:pPr>
              <w:rPr>
                <w:color w:val="0070C0"/>
              </w:rPr>
            </w:pPr>
          </w:p>
          <w:p w14:paraId="1A0B2D9C" w14:textId="77777777" w:rsidR="007C6B13" w:rsidRPr="007C6B13" w:rsidRDefault="007C6B13" w:rsidP="007C6B13">
            <w:pPr>
              <w:rPr>
                <w:color w:val="0070C0"/>
              </w:rPr>
            </w:pPr>
            <w:r>
              <w:rPr>
                <w:color w:val="0070C0"/>
              </w:rPr>
              <w:t xml:space="preserve">EN3 </w:t>
            </w:r>
            <w:r w:rsidRPr="007C6B13">
              <w:rPr>
                <w:b/>
                <w:color w:val="0070C0"/>
              </w:rPr>
              <w:t>Demonstrate understanding</w:t>
            </w:r>
            <w:r w:rsidRPr="007C6B13">
              <w:rPr>
                <w:color w:val="0070C0"/>
              </w:rPr>
              <w:t xml:space="preserve"> means to describe strategies for promoting positive sexuality, e.g. describing what the strategy involves with an indication of how the strategy helps promote positive sexuality for some people in society.</w:t>
            </w:r>
          </w:p>
          <w:p w14:paraId="39E18B0B" w14:textId="77777777" w:rsidR="007C6B13" w:rsidRPr="007C6B13" w:rsidRDefault="007C6B13" w:rsidP="007C6B13">
            <w:pPr>
              <w:rPr>
                <w:color w:val="0070C0"/>
              </w:rPr>
            </w:pPr>
          </w:p>
          <w:p w14:paraId="1CA008E1" w14:textId="77777777" w:rsidR="007C6B13" w:rsidRPr="007C6B13" w:rsidRDefault="007C6B13" w:rsidP="007C6B13">
            <w:pPr>
              <w:rPr>
                <w:color w:val="0070C0"/>
              </w:rPr>
            </w:pPr>
            <w:r w:rsidRPr="007C6B13">
              <w:rPr>
                <w:b/>
                <w:color w:val="0070C0"/>
              </w:rPr>
              <w:t>Demonstrate in-depth understanding</w:t>
            </w:r>
            <w:r w:rsidRPr="007C6B13">
              <w:rPr>
                <w:color w:val="0070C0"/>
              </w:rPr>
              <w:t xml:space="preserve"> means to explain strategies and how these strategies help promote positive sexuality for a variety of people in society.</w:t>
            </w:r>
          </w:p>
          <w:p w14:paraId="42815816" w14:textId="77777777" w:rsidR="007C6B13" w:rsidRPr="007C6B13" w:rsidRDefault="007C6B13" w:rsidP="007C6B13">
            <w:pPr>
              <w:rPr>
                <w:color w:val="0070C0"/>
              </w:rPr>
            </w:pPr>
          </w:p>
          <w:p w14:paraId="771D0E3E" w14:textId="77777777" w:rsidR="007C6B13" w:rsidRPr="007C6B13" w:rsidRDefault="007C6B13" w:rsidP="007C6B13">
            <w:pPr>
              <w:rPr>
                <w:color w:val="0070C0"/>
              </w:rPr>
            </w:pPr>
            <w:r w:rsidRPr="007C6B13">
              <w:rPr>
                <w:b/>
                <w:color w:val="0070C0"/>
              </w:rPr>
              <w:t>Demonstrate comprehensive understanding</w:t>
            </w:r>
            <w:r w:rsidRPr="007C6B13">
              <w:rPr>
                <w:color w:val="0070C0"/>
              </w:rPr>
              <w:t xml:space="preserve"> means to critically explain strategies and how these strategies promote positive sexuality for a diverse variety of people in society.  Critical explanations will include a relevant combination of consideration to:</w:t>
            </w:r>
          </w:p>
          <w:p w14:paraId="30B860F4" w14:textId="77777777" w:rsidR="007C6B13" w:rsidRPr="007C6B13" w:rsidRDefault="007C6B13" w:rsidP="007C6B13">
            <w:pPr>
              <w:pStyle w:val="ListParagraph"/>
              <w:numPr>
                <w:ilvl w:val="0"/>
                <w:numId w:val="7"/>
              </w:numPr>
              <w:rPr>
                <w:color w:val="0070C0"/>
              </w:rPr>
            </w:pPr>
            <w:r w:rsidRPr="007C6B13">
              <w:rPr>
                <w:color w:val="0070C0"/>
              </w:rPr>
              <w:t>the more essential actions integral to a strategy,</w:t>
            </w:r>
          </w:p>
          <w:p w14:paraId="2C6C3101" w14:textId="77777777" w:rsidR="007C6B13" w:rsidRPr="007C6B13" w:rsidRDefault="007C6B13" w:rsidP="007C6B13">
            <w:pPr>
              <w:pStyle w:val="ListParagraph"/>
              <w:numPr>
                <w:ilvl w:val="0"/>
                <w:numId w:val="7"/>
              </w:numPr>
              <w:rPr>
                <w:color w:val="0070C0"/>
              </w:rPr>
            </w:pPr>
            <w:r w:rsidRPr="007C6B13">
              <w:rPr>
                <w:color w:val="0070C0"/>
              </w:rPr>
              <w:t>how a strategy impacts on all aspects of well-being,</w:t>
            </w:r>
          </w:p>
          <w:p w14:paraId="4DA0CE53" w14:textId="77777777" w:rsidR="007C6B13" w:rsidRPr="007C6B13" w:rsidRDefault="007C6B13" w:rsidP="007C6B13">
            <w:pPr>
              <w:pStyle w:val="ListParagraph"/>
              <w:numPr>
                <w:ilvl w:val="0"/>
                <w:numId w:val="7"/>
              </w:numPr>
              <w:rPr>
                <w:color w:val="0070C0"/>
              </w:rPr>
            </w:pPr>
            <w:r w:rsidRPr="007C6B13">
              <w:rPr>
                <w:color w:val="0070C0"/>
              </w:rPr>
              <w:t>how a strategy reflects the attitudes and values of the learning area,</w:t>
            </w:r>
          </w:p>
          <w:p w14:paraId="2D1833A0" w14:textId="77777777" w:rsidR="007C6B13" w:rsidRPr="007C6B13" w:rsidRDefault="007C6B13" w:rsidP="007C6B13">
            <w:pPr>
              <w:pStyle w:val="ListParagraph"/>
              <w:numPr>
                <w:ilvl w:val="0"/>
                <w:numId w:val="7"/>
              </w:numPr>
              <w:rPr>
                <w:color w:val="0070C0"/>
              </w:rPr>
            </w:pPr>
            <w:r w:rsidRPr="007C6B13">
              <w:rPr>
                <w:color w:val="0070C0"/>
              </w:rPr>
              <w:t>the interconnections between different strategies,</w:t>
            </w:r>
          </w:p>
          <w:p w14:paraId="14814311" w14:textId="77777777" w:rsidR="007C6B13" w:rsidRPr="007C6B13" w:rsidRDefault="007C6B13" w:rsidP="007C6B13">
            <w:pPr>
              <w:pStyle w:val="ListParagraph"/>
              <w:numPr>
                <w:ilvl w:val="0"/>
                <w:numId w:val="7"/>
              </w:numPr>
              <w:rPr>
                <w:color w:val="0070C0"/>
              </w:rPr>
            </w:pPr>
            <w:r w:rsidRPr="007C6B13">
              <w:rPr>
                <w:color w:val="0070C0"/>
              </w:rPr>
              <w:t>the need for different strategies for different groups in society,</w:t>
            </w:r>
          </w:p>
          <w:p w14:paraId="3DF690A8" w14:textId="77777777" w:rsidR="007C6B13" w:rsidRPr="007C6B13" w:rsidRDefault="007C6B13" w:rsidP="007C6B13">
            <w:pPr>
              <w:pStyle w:val="ListParagraph"/>
              <w:numPr>
                <w:ilvl w:val="0"/>
                <w:numId w:val="8"/>
              </w:numPr>
              <w:rPr>
                <w:color w:val="0070C0"/>
              </w:rPr>
            </w:pPr>
            <w:r w:rsidRPr="007C6B13">
              <w:rPr>
                <w:color w:val="0070C0"/>
              </w:rPr>
              <w:t>the need for multiple strategies at personal, interpersonal and societal levels.</w:t>
            </w:r>
          </w:p>
          <w:p w14:paraId="371860B0" w14:textId="77777777" w:rsidR="007C6B13" w:rsidRPr="007C6B13" w:rsidRDefault="007C6B13" w:rsidP="007C6B13">
            <w:pPr>
              <w:pStyle w:val="ListParagraph"/>
              <w:ind w:left="1080"/>
              <w:rPr>
                <w:color w:val="FF0000"/>
              </w:rPr>
            </w:pPr>
          </w:p>
        </w:tc>
        <w:tc>
          <w:tcPr>
            <w:tcW w:w="11029" w:type="dxa"/>
          </w:tcPr>
          <w:p w14:paraId="3D4209BE" w14:textId="77777777" w:rsidR="002A5D97" w:rsidRDefault="002A5D97" w:rsidP="00C62E35">
            <w:r w:rsidRPr="00C62E35">
              <w:rPr>
                <w:color w:val="FF0000"/>
              </w:rPr>
              <w:t>Updated December 2019</w:t>
            </w:r>
            <w:r>
              <w:rPr>
                <w:color w:val="FF0000"/>
              </w:rPr>
              <w:t xml:space="preserve"> </w:t>
            </w:r>
            <w:r w:rsidRPr="00764E61">
              <w:rPr>
                <w:i/>
                <w:color w:val="FF0000"/>
              </w:rPr>
              <w:t>(minor revisions made for 2020)</w:t>
            </w:r>
            <w:r w:rsidRPr="00764E61">
              <w:rPr>
                <w:i/>
              </w:rPr>
              <w:t xml:space="preserve">. </w:t>
            </w:r>
            <w:r>
              <w:t>This document has been updated to address new issues that have arisen from moderation.</w:t>
            </w:r>
          </w:p>
          <w:p w14:paraId="297C94A4" w14:textId="77777777" w:rsidR="002A5D97" w:rsidRDefault="002A5D97" w:rsidP="00C62E35"/>
          <w:p w14:paraId="2B5F3085" w14:textId="77777777" w:rsidR="002A5D97" w:rsidRPr="00764E61" w:rsidRDefault="002A5D97" w:rsidP="00C62E35">
            <w:pPr>
              <w:rPr>
                <w:b/>
              </w:rPr>
            </w:pPr>
            <w:r w:rsidRPr="00764E61">
              <w:rPr>
                <w:b/>
              </w:rPr>
              <w:t>Types of strategies for promoting positive sexuality</w:t>
            </w:r>
          </w:p>
          <w:p w14:paraId="7DD52917" w14:textId="77777777" w:rsidR="002A5D97" w:rsidRDefault="002A5D97" w:rsidP="00C62E35">
            <w:r>
              <w:t>Explanatory Note (EN) 2 specifies the four types of strategies for which understanding must be demonstrated.</w:t>
            </w:r>
          </w:p>
          <w:p w14:paraId="75966232" w14:textId="77777777" w:rsidR="002A5D97" w:rsidRDefault="002A5D97" w:rsidP="00C62E35"/>
          <w:p w14:paraId="25420855" w14:textId="77777777" w:rsidR="002A5D97" w:rsidRPr="00764E61" w:rsidRDefault="002A5D97" w:rsidP="00C62E35">
            <w:pPr>
              <w:rPr>
                <w:b/>
              </w:rPr>
            </w:pPr>
            <w:r w:rsidRPr="00764E61">
              <w:rPr>
                <w:b/>
              </w:rPr>
              <w:t>Diverse variety of sexuality needs</w:t>
            </w:r>
          </w:p>
          <w:p w14:paraId="71467B91" w14:textId="77777777" w:rsidR="002A5D97" w:rsidRDefault="002A5D97" w:rsidP="00C62E35">
            <w:r>
              <w:t xml:space="preserve">EN3 states that, for Achieved, students will demonstrate understanding of strategies for promoting positive sexuality for some people in society. At Merit, this is ‘a </w:t>
            </w:r>
            <w:r w:rsidRPr="00FD7D5D">
              <w:rPr>
                <w:b/>
              </w:rPr>
              <w:t>variety</w:t>
            </w:r>
            <w:r>
              <w:t xml:space="preserve"> of people in society’ and at Excellence, this is ‘a </w:t>
            </w:r>
            <w:r w:rsidRPr="00FD7D5D">
              <w:rPr>
                <w:b/>
              </w:rPr>
              <w:t>diverse variety</w:t>
            </w:r>
            <w:r>
              <w:t xml:space="preserve"> of people in society’.</w:t>
            </w:r>
          </w:p>
          <w:p w14:paraId="37FF6FF3" w14:textId="77777777" w:rsidR="002A5D97" w:rsidRDefault="002A5D97" w:rsidP="00C62E35"/>
          <w:p w14:paraId="5D7683EF" w14:textId="77777777" w:rsidR="002A5D97" w:rsidRDefault="002A5D97" w:rsidP="00C62E35">
            <w:r>
              <w:t xml:space="preserve">Students need opportunity to provide strategies that encompass the specific and different sexuality needs of different people in society, such as different sexualities, ages, ability/disability </w:t>
            </w:r>
            <w:r w:rsidRPr="00FD7D5D">
              <w:rPr>
                <w:u w:val="single"/>
              </w:rPr>
              <w:t xml:space="preserve">or </w:t>
            </w:r>
            <w:r>
              <w:t>fertility needs.</w:t>
            </w:r>
            <w:r w:rsidR="00FD7D5D">
              <w:t xml:space="preserve"> </w:t>
            </w:r>
            <w:r w:rsidR="00FD7D5D" w:rsidRPr="00FD7D5D">
              <w:rPr>
                <w:color w:val="FF0000"/>
              </w:rPr>
              <w:t xml:space="preserve">[NZHEA note: that said, being a sexuality education standard, ‘diversity’ in the first instance should consider sexuality, sex and gender diversity] </w:t>
            </w:r>
          </w:p>
          <w:p w14:paraId="26B04CAE" w14:textId="77777777" w:rsidR="002A5D97" w:rsidRDefault="002A5D97" w:rsidP="00C62E35"/>
          <w:p w14:paraId="547A756B" w14:textId="77777777" w:rsidR="002A5D97" w:rsidRPr="00FD7D5D" w:rsidRDefault="002A5D97" w:rsidP="00C62E35">
            <w:pPr>
              <w:rPr>
                <w:b/>
              </w:rPr>
            </w:pPr>
            <w:r w:rsidRPr="00FD7D5D">
              <w:rPr>
                <w:b/>
              </w:rPr>
              <w:t>Explanation of the strategies and outcomes for positive sexuality</w:t>
            </w:r>
          </w:p>
          <w:p w14:paraId="78F76B46" w14:textId="77777777" w:rsidR="002A5D97" w:rsidRDefault="002A5D97" w:rsidP="00C62E35">
            <w:r>
              <w:t>Students need to describe what the strategies involve, for example details about the method of contraception or sexual health service, the components of assertiveness, or the actions needed to carry out the strategy. Students also need to provide outcomes for positive sexuality of using the strategies.</w:t>
            </w:r>
          </w:p>
          <w:p w14:paraId="46DB61BA" w14:textId="77777777" w:rsidR="002A5D97" w:rsidRDefault="002A5D97" w:rsidP="00C62E35"/>
          <w:p w14:paraId="6940FBCD" w14:textId="77777777" w:rsidR="002A5D97" w:rsidRDefault="002A5D97" w:rsidP="00C62E35">
            <w:r>
              <w:t>Note that a focus on well-being is not the intent of this standard. However, since well-being is a holistic model, outcomes will likely link to one or more of the aspects of well-being as well as demonstrate understanding of sexuality as a concept.</w:t>
            </w:r>
          </w:p>
          <w:p w14:paraId="7D08E280" w14:textId="77777777" w:rsidR="002A5D97" w:rsidRDefault="002A5D97" w:rsidP="00C62E35"/>
          <w:p w14:paraId="58E65271" w14:textId="77777777" w:rsidR="002A5D97" w:rsidRDefault="002A5D97" w:rsidP="00C62E35">
            <w:r>
              <w:t xml:space="preserve">A response at </w:t>
            </w:r>
            <w:r w:rsidRPr="00764E61">
              <w:rPr>
                <w:b/>
              </w:rPr>
              <w:t xml:space="preserve">Achieved </w:t>
            </w:r>
            <w:r>
              <w:t>will describe the strategies and their outcomes.</w:t>
            </w:r>
          </w:p>
          <w:p w14:paraId="16F5A254" w14:textId="77777777" w:rsidR="002A5D97" w:rsidRDefault="002A5D97" w:rsidP="00C62E35"/>
          <w:p w14:paraId="68612BDB" w14:textId="77777777" w:rsidR="002A5D97" w:rsidRDefault="002A5D97" w:rsidP="00C62E35">
            <w:r w:rsidRPr="00764E61">
              <w:rPr>
                <w:b/>
              </w:rPr>
              <w:t>For Merit,</w:t>
            </w:r>
            <w:r>
              <w:t xml:space="preserve"> explanations are needed, which means that more detail and justification is provided.</w:t>
            </w:r>
          </w:p>
          <w:p w14:paraId="72DC6B5D" w14:textId="77777777" w:rsidR="002A5D97" w:rsidRDefault="002A5D97" w:rsidP="00C62E35"/>
          <w:p w14:paraId="0D0FC3D4" w14:textId="77777777" w:rsidR="002A5D97" w:rsidRPr="00764E61" w:rsidRDefault="002A5D97" w:rsidP="00C62E35">
            <w:pPr>
              <w:rPr>
                <w:b/>
              </w:rPr>
            </w:pPr>
            <w:r w:rsidRPr="00764E61">
              <w:rPr>
                <w:b/>
              </w:rPr>
              <w:t>Comprehensive understanding</w:t>
            </w:r>
          </w:p>
          <w:p w14:paraId="30D84501" w14:textId="77777777" w:rsidR="002A5D97" w:rsidRDefault="002A5D97" w:rsidP="00C62E35">
            <w:r w:rsidRPr="00764E61">
              <w:rPr>
                <w:b/>
              </w:rPr>
              <w:t>For Excellence</w:t>
            </w:r>
            <w:r>
              <w:t>, critical explanations are needed. This will involve the selection and explanation of personal, interpersonal and societal strategies across the responses which:</w:t>
            </w:r>
          </w:p>
          <w:p w14:paraId="73DBF88C" w14:textId="77777777" w:rsidR="002A5D97" w:rsidRDefault="002A5D97" w:rsidP="00C62E35">
            <w:pPr>
              <w:pStyle w:val="ListParagraph"/>
              <w:numPr>
                <w:ilvl w:val="0"/>
                <w:numId w:val="4"/>
              </w:numPr>
            </w:pPr>
            <w:r>
              <w:t>are more effective in attending to specific sexuality needs</w:t>
            </w:r>
          </w:p>
          <w:p w14:paraId="58DB141C" w14:textId="77777777" w:rsidR="002A5D97" w:rsidRDefault="002A5D97" w:rsidP="00C62E35">
            <w:pPr>
              <w:pStyle w:val="ListParagraph"/>
              <w:numPr>
                <w:ilvl w:val="0"/>
                <w:numId w:val="4"/>
              </w:numPr>
            </w:pPr>
            <w:r>
              <w:t>explain the essential actions or tasks that are required as part of each strategy</w:t>
            </w:r>
          </w:p>
          <w:p w14:paraId="679F5CBF" w14:textId="77777777" w:rsidR="002A5D97" w:rsidRDefault="002A5D97" w:rsidP="00C62E35">
            <w:pPr>
              <w:pStyle w:val="ListParagraph"/>
              <w:numPr>
                <w:ilvl w:val="0"/>
                <w:numId w:val="4"/>
              </w:numPr>
            </w:pPr>
            <w:r>
              <w:t>thoughtfully consider how positive sexuality is promoted (now and in the future), including links to well-being and attitudes and values of the learning area</w:t>
            </w:r>
          </w:p>
          <w:p w14:paraId="67B5FEC6" w14:textId="77777777" w:rsidR="002A5D97" w:rsidRDefault="002A5D97" w:rsidP="00C62E35">
            <w:pPr>
              <w:pStyle w:val="ListParagraph"/>
              <w:numPr>
                <w:ilvl w:val="0"/>
                <w:numId w:val="4"/>
              </w:numPr>
            </w:pPr>
            <w:r>
              <w:t>may inter-relate to promote positive sexuality.</w:t>
            </w:r>
          </w:p>
          <w:p w14:paraId="4BFBE7A4" w14:textId="77777777" w:rsidR="00FF6BEC" w:rsidRDefault="00FF6BEC" w:rsidP="00FF6BEC"/>
          <w:p w14:paraId="19F26622" w14:textId="77777777" w:rsidR="00FF6BEC" w:rsidRPr="001D40A4" w:rsidRDefault="002D69BE" w:rsidP="001D40A4">
            <w:pPr>
              <w:rPr>
                <w:color w:val="FF0000"/>
              </w:rPr>
            </w:pPr>
            <w:r w:rsidRPr="001D40A4">
              <w:rPr>
                <w:color w:val="FF0000"/>
              </w:rPr>
              <w:t xml:space="preserve">[NZHEA note: As written this </w:t>
            </w:r>
            <w:r w:rsidRPr="001D40A4">
              <w:rPr>
                <w:b/>
                <w:color w:val="FF0000"/>
              </w:rPr>
              <w:t>standard</w:t>
            </w:r>
            <w:r w:rsidRPr="001D40A4">
              <w:rPr>
                <w:color w:val="FF0000"/>
              </w:rPr>
              <w:t xml:space="preserve">, </w:t>
            </w:r>
            <w:r w:rsidRPr="001D40A4">
              <w:rPr>
                <w:b/>
                <w:color w:val="FF0000"/>
              </w:rPr>
              <w:t>and therefore the assessment</w:t>
            </w:r>
            <w:r w:rsidRPr="001D40A4">
              <w:rPr>
                <w:color w:val="FF0000"/>
              </w:rPr>
              <w:t>, is about sexuality and sexual health issues and situations, not gender issues as such. That said</w:t>
            </w:r>
            <w:r w:rsidR="001D40A4">
              <w:rPr>
                <w:color w:val="FF0000"/>
              </w:rPr>
              <w:t>,</w:t>
            </w:r>
            <w:r w:rsidRPr="001D40A4">
              <w:rPr>
                <w:color w:val="FF0000"/>
              </w:rPr>
              <w:t xml:space="preserve"> considerations of gender may </w:t>
            </w:r>
            <w:r w:rsidRPr="001D40A4">
              <w:rPr>
                <w:i/>
                <w:color w:val="FF0000"/>
              </w:rPr>
              <w:t>accompany</w:t>
            </w:r>
            <w:r w:rsidRPr="001D40A4">
              <w:rPr>
                <w:color w:val="FF0000"/>
              </w:rPr>
              <w:t xml:space="preserve"> sexuality issues, especially in interpersonal skills, rights and</w:t>
            </w:r>
            <w:r w:rsidR="001D40A4" w:rsidRPr="001D40A4">
              <w:rPr>
                <w:color w:val="FF0000"/>
              </w:rPr>
              <w:t xml:space="preserve"> </w:t>
            </w:r>
            <w:r w:rsidRPr="001D40A4">
              <w:rPr>
                <w:color w:val="FF0000"/>
              </w:rPr>
              <w:t xml:space="preserve">responsibilities, or in the promotion of positive sexuality. </w:t>
            </w:r>
            <w:r w:rsidR="001D40A4" w:rsidRPr="001D40A4">
              <w:rPr>
                <w:color w:val="FF0000"/>
              </w:rPr>
              <w:t>Standalone gender</w:t>
            </w:r>
            <w:r w:rsidRPr="001D40A4">
              <w:rPr>
                <w:color w:val="FF0000"/>
              </w:rPr>
              <w:t xml:space="preserve"> issues can of course be included with the teaching and </w:t>
            </w:r>
            <w:r w:rsidR="001D40A4" w:rsidRPr="001D40A4">
              <w:rPr>
                <w:color w:val="FF0000"/>
              </w:rPr>
              <w:t>learning programme</w:t>
            </w:r>
            <w:r w:rsidR="001D40A4">
              <w:rPr>
                <w:color w:val="FF0000"/>
              </w:rPr>
              <w:t xml:space="preserve"> without any assessment</w:t>
            </w:r>
            <w:r w:rsidR="001D40A4" w:rsidRPr="001D40A4">
              <w:rPr>
                <w:color w:val="FF0000"/>
              </w:rPr>
              <w:t>.]</w:t>
            </w:r>
          </w:p>
          <w:p w14:paraId="0344DAE1" w14:textId="77777777" w:rsidR="001D40A4" w:rsidRDefault="001D40A4" w:rsidP="001D40A4"/>
        </w:tc>
      </w:tr>
    </w:tbl>
    <w:p w14:paraId="6CBAE2CC" w14:textId="77777777" w:rsidR="00CA3AA6" w:rsidRDefault="00CA3AA6" w:rsidP="00CA3AA6">
      <w:pPr>
        <w:spacing w:after="0" w:line="240" w:lineRule="auto"/>
        <w:rPr>
          <w:sz w:val="28"/>
          <w:szCs w:val="28"/>
        </w:rPr>
      </w:pPr>
    </w:p>
    <w:p w14:paraId="589B9692" w14:textId="77777777" w:rsidR="00CA3AA6" w:rsidRDefault="00CA3AA6">
      <w:pPr>
        <w:rPr>
          <w:sz w:val="28"/>
          <w:szCs w:val="28"/>
        </w:rPr>
      </w:pPr>
      <w:r>
        <w:rPr>
          <w:sz w:val="28"/>
          <w:szCs w:val="28"/>
        </w:rPr>
        <w:br w:type="page"/>
      </w:r>
    </w:p>
    <w:p w14:paraId="63EC544D" w14:textId="77777777" w:rsidR="00764E61" w:rsidRDefault="00545D62" w:rsidP="00CA3AA6">
      <w:pPr>
        <w:spacing w:after="0" w:line="240" w:lineRule="auto"/>
        <w:rPr>
          <w:color w:val="0070C0"/>
          <w:sz w:val="28"/>
          <w:szCs w:val="28"/>
        </w:rPr>
      </w:pPr>
      <w:r>
        <w:rPr>
          <w:color w:val="0070C0"/>
          <w:sz w:val="28"/>
          <w:szCs w:val="28"/>
        </w:rPr>
        <w:lastRenderedPageBreak/>
        <w:t>Unpacking the standard and considering</w:t>
      </w:r>
      <w:r w:rsidR="002E024D">
        <w:rPr>
          <w:color w:val="0070C0"/>
          <w:sz w:val="28"/>
          <w:szCs w:val="28"/>
        </w:rPr>
        <w:t xml:space="preserve"> </w:t>
      </w:r>
      <w:r>
        <w:rPr>
          <w:color w:val="0070C0"/>
          <w:sz w:val="28"/>
          <w:szCs w:val="28"/>
        </w:rPr>
        <w:t>the scope of what is possible</w:t>
      </w:r>
      <w:r w:rsidR="00E406CD">
        <w:rPr>
          <w:color w:val="0070C0"/>
          <w:sz w:val="28"/>
          <w:szCs w:val="28"/>
        </w:rPr>
        <w:t xml:space="preserve"> … and understanding how the HPE underlying concepts feature in AS90974 </w:t>
      </w:r>
      <w:r>
        <w:rPr>
          <w:color w:val="0070C0"/>
          <w:sz w:val="28"/>
          <w:szCs w:val="28"/>
        </w:rPr>
        <w:t xml:space="preserve"> </w:t>
      </w:r>
    </w:p>
    <w:p w14:paraId="7C6AF213" w14:textId="77777777" w:rsidR="00FD7D5D" w:rsidRPr="00FD7D5D" w:rsidRDefault="00FD7D5D" w:rsidP="00557B18">
      <w:pPr>
        <w:rPr>
          <w:color w:val="000000" w:themeColor="text1"/>
        </w:rPr>
      </w:pPr>
    </w:p>
    <w:tbl>
      <w:tblPr>
        <w:tblStyle w:val="TableGrid"/>
        <w:tblW w:w="0" w:type="auto"/>
        <w:tblLook w:val="04A0" w:firstRow="1" w:lastRow="0" w:firstColumn="1" w:lastColumn="0" w:noHBand="0" w:noVBand="1"/>
      </w:tblPr>
      <w:tblGrid>
        <w:gridCol w:w="5665"/>
        <w:gridCol w:w="8080"/>
        <w:gridCol w:w="8560"/>
      </w:tblGrid>
      <w:tr w:rsidR="00C92CA3" w:rsidRPr="00557B18" w14:paraId="1339EB1B" w14:textId="77777777" w:rsidTr="005D6C4F">
        <w:trPr>
          <w:trHeight w:val="671"/>
        </w:trPr>
        <w:tc>
          <w:tcPr>
            <w:tcW w:w="5665" w:type="dxa"/>
            <w:shd w:val="clear" w:color="auto" w:fill="DEEAF6" w:themeFill="accent1" w:themeFillTint="33"/>
          </w:tcPr>
          <w:p w14:paraId="2DD5B685" w14:textId="77777777" w:rsidR="00C92CA3" w:rsidRPr="00557B18" w:rsidRDefault="00C92CA3" w:rsidP="002314BE">
            <w:pPr>
              <w:rPr>
                <w:b/>
                <w:color w:val="000000" w:themeColor="text1"/>
                <w:sz w:val="28"/>
                <w:szCs w:val="28"/>
              </w:rPr>
            </w:pPr>
            <w:r w:rsidRPr="00557B18">
              <w:rPr>
                <w:b/>
                <w:color w:val="000000" w:themeColor="text1"/>
                <w:sz w:val="28"/>
                <w:szCs w:val="28"/>
              </w:rPr>
              <w:t xml:space="preserve">EN2 requirement </w:t>
            </w:r>
          </w:p>
        </w:tc>
        <w:tc>
          <w:tcPr>
            <w:tcW w:w="8080" w:type="dxa"/>
            <w:shd w:val="clear" w:color="auto" w:fill="DEEAF6" w:themeFill="accent1" w:themeFillTint="33"/>
          </w:tcPr>
          <w:p w14:paraId="7AC7CA47" w14:textId="77777777" w:rsidR="00C92CA3" w:rsidRPr="00557B18" w:rsidRDefault="00C92CA3" w:rsidP="002314BE">
            <w:pPr>
              <w:rPr>
                <w:b/>
                <w:color w:val="000000" w:themeColor="text1"/>
                <w:sz w:val="28"/>
                <w:szCs w:val="28"/>
              </w:rPr>
            </w:pPr>
            <w:r w:rsidRPr="00557B18">
              <w:rPr>
                <w:b/>
                <w:color w:val="000000" w:themeColor="text1"/>
                <w:sz w:val="28"/>
                <w:szCs w:val="28"/>
              </w:rPr>
              <w:t xml:space="preserve">Making links with the NZC underlying concepts </w:t>
            </w:r>
          </w:p>
        </w:tc>
        <w:tc>
          <w:tcPr>
            <w:tcW w:w="8560" w:type="dxa"/>
            <w:shd w:val="clear" w:color="auto" w:fill="DEEAF6" w:themeFill="accent1" w:themeFillTint="33"/>
          </w:tcPr>
          <w:p w14:paraId="5DA80E50" w14:textId="77777777" w:rsidR="00C92CA3" w:rsidRPr="00557B18" w:rsidRDefault="001009B5" w:rsidP="001009B5">
            <w:pPr>
              <w:rPr>
                <w:b/>
                <w:color w:val="000000" w:themeColor="text1"/>
                <w:sz w:val="28"/>
                <w:szCs w:val="28"/>
              </w:rPr>
            </w:pPr>
            <w:r>
              <w:rPr>
                <w:b/>
                <w:color w:val="000000" w:themeColor="text1"/>
                <w:sz w:val="28"/>
                <w:szCs w:val="28"/>
              </w:rPr>
              <w:t>The</w:t>
            </w:r>
            <w:r w:rsidR="00C92CA3">
              <w:rPr>
                <w:b/>
                <w:color w:val="000000" w:themeColor="text1"/>
                <w:sz w:val="28"/>
                <w:szCs w:val="28"/>
              </w:rPr>
              <w:t xml:space="preserve"> requirements for excellence </w:t>
            </w:r>
            <w:r>
              <w:rPr>
                <w:b/>
                <w:color w:val="000000" w:themeColor="text1"/>
                <w:sz w:val="28"/>
                <w:szCs w:val="28"/>
              </w:rPr>
              <w:t>can be used to</w:t>
            </w:r>
            <w:r w:rsidR="002314BE">
              <w:rPr>
                <w:b/>
                <w:color w:val="000000" w:themeColor="text1"/>
                <w:sz w:val="28"/>
                <w:szCs w:val="28"/>
              </w:rPr>
              <w:t xml:space="preserve"> give guidance about ways to develop and focus student learning </w:t>
            </w:r>
          </w:p>
        </w:tc>
      </w:tr>
      <w:tr w:rsidR="00C92CA3" w:rsidRPr="00557B18" w14:paraId="73DF59E0" w14:textId="77777777" w:rsidTr="005D6C4F">
        <w:trPr>
          <w:trHeight w:val="3321"/>
        </w:trPr>
        <w:tc>
          <w:tcPr>
            <w:tcW w:w="5665" w:type="dxa"/>
            <w:shd w:val="clear" w:color="auto" w:fill="DEEAF6" w:themeFill="accent1" w:themeFillTint="33"/>
          </w:tcPr>
          <w:p w14:paraId="2FFD2EB2" w14:textId="77777777" w:rsidR="00C92CA3" w:rsidRPr="001009B5" w:rsidRDefault="00C92CA3" w:rsidP="002314BE">
            <w:pPr>
              <w:rPr>
                <w:b/>
                <w:color w:val="0070C0"/>
                <w:sz w:val="28"/>
                <w:szCs w:val="28"/>
              </w:rPr>
            </w:pPr>
            <w:r w:rsidRPr="001009B5">
              <w:rPr>
                <w:b/>
                <w:color w:val="0070C0"/>
                <w:sz w:val="28"/>
                <w:szCs w:val="28"/>
              </w:rPr>
              <w:t>Evidence of learning and achievement is required for all four of these areas</w:t>
            </w:r>
          </w:p>
          <w:p w14:paraId="1EF52BDF" w14:textId="77777777" w:rsidR="00C92CA3" w:rsidRDefault="00C92CA3" w:rsidP="002314BE">
            <w:pPr>
              <w:rPr>
                <w:color w:val="0070C0"/>
              </w:rPr>
            </w:pPr>
          </w:p>
          <w:p w14:paraId="3EA0CF3F" w14:textId="77777777" w:rsidR="00C92CA3" w:rsidRPr="00C92CA3" w:rsidRDefault="00C92CA3" w:rsidP="002314BE">
            <w:pPr>
              <w:rPr>
                <w:color w:val="0070C0"/>
                <w:sz w:val="28"/>
                <w:szCs w:val="28"/>
              </w:rPr>
            </w:pPr>
            <w:r w:rsidRPr="00C92CA3">
              <w:rPr>
                <w:color w:val="0070C0"/>
                <w:sz w:val="28"/>
                <w:szCs w:val="28"/>
              </w:rPr>
              <w:t xml:space="preserve">Note how the </w:t>
            </w:r>
            <w:r w:rsidRPr="00C92CA3">
              <w:rPr>
                <w:b/>
                <w:color w:val="0070C0"/>
                <w:sz w:val="28"/>
                <w:szCs w:val="28"/>
              </w:rPr>
              <w:t>socio-ecological perspective</w:t>
            </w:r>
            <w:r w:rsidRPr="00C92CA3">
              <w:rPr>
                <w:color w:val="0070C0"/>
                <w:sz w:val="28"/>
                <w:szCs w:val="28"/>
              </w:rPr>
              <w:t xml:space="preserve"> is already built into the strategies – see blue text below. </w:t>
            </w:r>
          </w:p>
          <w:p w14:paraId="3A3B776F" w14:textId="77777777" w:rsidR="00C92CA3" w:rsidRDefault="00C92CA3" w:rsidP="002314BE">
            <w:pPr>
              <w:rPr>
                <w:color w:val="0070C0"/>
              </w:rPr>
            </w:pPr>
          </w:p>
          <w:p w14:paraId="1661A51C" w14:textId="77777777" w:rsidR="00C92CA3" w:rsidRDefault="00C92CA3" w:rsidP="001009B5">
            <w:pPr>
              <w:rPr>
                <w:color w:val="000000" w:themeColor="text1"/>
              </w:rPr>
            </w:pPr>
            <w:r>
              <w:rPr>
                <w:color w:val="0070C0"/>
              </w:rPr>
              <w:t xml:space="preserve">A </w:t>
            </w:r>
            <w:r w:rsidRPr="00C92CA3">
              <w:rPr>
                <w:b/>
                <w:color w:val="0070C0"/>
              </w:rPr>
              <w:t xml:space="preserve">strategy </w:t>
            </w:r>
            <w:r>
              <w:rPr>
                <w:color w:val="0070C0"/>
              </w:rPr>
              <w:t xml:space="preserve">is an approach, a way to go about doing something, whereas actions are the things people actually do. </w:t>
            </w:r>
            <w:r w:rsidRPr="001009B5">
              <w:rPr>
                <w:b/>
                <w:color w:val="0070C0"/>
              </w:rPr>
              <w:t xml:space="preserve">At this level the distinction between strategy and action is </w:t>
            </w:r>
            <w:r w:rsidR="001009B5">
              <w:rPr>
                <w:b/>
                <w:color w:val="0070C0"/>
              </w:rPr>
              <w:t>less</w:t>
            </w:r>
            <w:r w:rsidRPr="001009B5">
              <w:rPr>
                <w:b/>
                <w:color w:val="0070C0"/>
              </w:rPr>
              <w:t xml:space="preserve"> important</w:t>
            </w:r>
            <w:r>
              <w:rPr>
                <w:color w:val="0070C0"/>
              </w:rPr>
              <w:t xml:space="preserve"> and students will likely express their responses as actions. Think of ‘strategies’ in this case as talking more to a wide range of possibilities, even if students focus their answers on specific actions. </w:t>
            </w:r>
          </w:p>
        </w:tc>
        <w:tc>
          <w:tcPr>
            <w:tcW w:w="8080" w:type="dxa"/>
          </w:tcPr>
          <w:p w14:paraId="3B07D719" w14:textId="77777777" w:rsidR="001009B5" w:rsidRDefault="00C92CA3" w:rsidP="00557B18">
            <w:pPr>
              <w:rPr>
                <w:color w:val="000000" w:themeColor="text1"/>
              </w:rPr>
            </w:pPr>
            <w:r w:rsidRPr="00C92CA3">
              <w:rPr>
                <w:color w:val="000000" w:themeColor="text1"/>
                <w:sz w:val="28"/>
                <w:szCs w:val="28"/>
              </w:rPr>
              <w:t xml:space="preserve">By virtue of this standard being about ‘strategies’, straight away it puts the </w:t>
            </w:r>
            <w:r w:rsidRPr="00C92CA3">
              <w:rPr>
                <w:b/>
                <w:color w:val="0070C0"/>
                <w:sz w:val="28"/>
                <w:szCs w:val="28"/>
              </w:rPr>
              <w:t>health promotion</w:t>
            </w:r>
            <w:r w:rsidRPr="00C92CA3">
              <w:rPr>
                <w:color w:val="0070C0"/>
                <w:sz w:val="28"/>
                <w:szCs w:val="28"/>
              </w:rPr>
              <w:t xml:space="preserve"> </w:t>
            </w:r>
            <w:r w:rsidRPr="00C92CA3">
              <w:rPr>
                <w:color w:val="000000" w:themeColor="text1"/>
                <w:sz w:val="28"/>
                <w:szCs w:val="28"/>
              </w:rPr>
              <w:t>underlying concept ‘on top’.</w:t>
            </w:r>
            <w:r>
              <w:rPr>
                <w:color w:val="000000" w:themeColor="text1"/>
              </w:rPr>
              <w:t xml:space="preserve"> That is the process by which people</w:t>
            </w:r>
            <w:r w:rsidR="00027A66">
              <w:rPr>
                <w:color w:val="000000" w:themeColor="text1"/>
              </w:rPr>
              <w:t>,</w:t>
            </w:r>
            <w:r>
              <w:rPr>
                <w:color w:val="000000" w:themeColor="text1"/>
              </w:rPr>
              <w:t xml:space="preserve"> acting individually and collectively</w:t>
            </w:r>
            <w:r w:rsidR="00027A66">
              <w:rPr>
                <w:color w:val="000000" w:themeColor="text1"/>
              </w:rPr>
              <w:t>,</w:t>
            </w:r>
            <w:r>
              <w:rPr>
                <w:color w:val="000000" w:themeColor="text1"/>
              </w:rPr>
              <w:t xml:space="preserve"> help </w:t>
            </w:r>
            <w:r w:rsidR="00027A66">
              <w:rPr>
                <w:color w:val="000000" w:themeColor="text1"/>
              </w:rPr>
              <w:t xml:space="preserve">to </w:t>
            </w:r>
            <w:r>
              <w:rPr>
                <w:color w:val="000000" w:themeColor="text1"/>
              </w:rPr>
              <w:t xml:space="preserve">promote the wellbeing of self, others and society. </w:t>
            </w:r>
          </w:p>
          <w:p w14:paraId="36D3AF34" w14:textId="77777777" w:rsidR="001009B5" w:rsidRDefault="001009B5" w:rsidP="00557B18">
            <w:pPr>
              <w:rPr>
                <w:color w:val="000000" w:themeColor="text1"/>
              </w:rPr>
            </w:pPr>
          </w:p>
          <w:p w14:paraId="71F51E8D" w14:textId="77777777" w:rsidR="00C92CA3" w:rsidRPr="00272B3D" w:rsidRDefault="00C92CA3" w:rsidP="00557B18">
            <w:pPr>
              <w:rPr>
                <w:color w:val="000000" w:themeColor="text1"/>
              </w:rPr>
            </w:pPr>
            <w:r>
              <w:rPr>
                <w:color w:val="000000" w:themeColor="text1"/>
              </w:rPr>
              <w:t xml:space="preserve">Integral to these strategies are ways of taking action that are </w:t>
            </w:r>
            <w:r w:rsidRPr="00272B3D">
              <w:rPr>
                <w:b/>
                <w:color w:val="0070C0"/>
                <w:sz w:val="28"/>
                <w:szCs w:val="28"/>
              </w:rPr>
              <w:t>respectful, caring, fair, and inclusive (A&amp;V)</w:t>
            </w:r>
            <w:r w:rsidR="00272B3D" w:rsidRPr="00272B3D">
              <w:rPr>
                <w:b/>
                <w:color w:val="0070C0"/>
                <w:sz w:val="28"/>
                <w:szCs w:val="28"/>
              </w:rPr>
              <w:t xml:space="preserve"> </w:t>
            </w:r>
            <w:r w:rsidR="00272B3D" w:rsidRPr="00272B3D">
              <w:rPr>
                <w:color w:val="000000" w:themeColor="text1"/>
              </w:rPr>
              <w:t xml:space="preserve">which could be </w:t>
            </w:r>
            <w:r w:rsidR="00027A66">
              <w:rPr>
                <w:color w:val="000000" w:themeColor="text1"/>
              </w:rPr>
              <w:t xml:space="preserve">seen as </w:t>
            </w:r>
            <w:r w:rsidR="00272B3D" w:rsidRPr="00272B3D">
              <w:rPr>
                <w:color w:val="000000" w:themeColor="text1"/>
              </w:rPr>
              <w:t>a reason for an action being more essential</w:t>
            </w:r>
            <w:r w:rsidR="001009B5">
              <w:rPr>
                <w:color w:val="000000" w:themeColor="text1"/>
              </w:rPr>
              <w:t>,</w:t>
            </w:r>
            <w:r w:rsidR="00272B3D" w:rsidRPr="00272B3D">
              <w:rPr>
                <w:color w:val="000000" w:themeColor="text1"/>
              </w:rPr>
              <w:t xml:space="preserve"> or </w:t>
            </w:r>
            <w:r w:rsidR="001009B5">
              <w:rPr>
                <w:color w:val="000000" w:themeColor="text1"/>
              </w:rPr>
              <w:t>that it</w:t>
            </w:r>
            <w:r w:rsidR="00272B3D" w:rsidRPr="00272B3D">
              <w:rPr>
                <w:color w:val="000000" w:themeColor="text1"/>
              </w:rPr>
              <w:t xml:space="preserve"> reflects the A&amp;V of the HPE learning area</w:t>
            </w:r>
            <w:r w:rsidRPr="00272B3D">
              <w:rPr>
                <w:color w:val="000000" w:themeColor="text1"/>
              </w:rPr>
              <w:t xml:space="preserve">.  </w:t>
            </w:r>
          </w:p>
          <w:p w14:paraId="63A1FE0F" w14:textId="77777777" w:rsidR="00C92CA3" w:rsidRDefault="00C92CA3" w:rsidP="00393C3B">
            <w:pPr>
              <w:rPr>
                <w:color w:val="000000" w:themeColor="text1"/>
              </w:rPr>
            </w:pPr>
          </w:p>
          <w:p w14:paraId="589C6295" w14:textId="77777777" w:rsidR="00272B3D" w:rsidRDefault="00272B3D" w:rsidP="00272B3D">
            <w:pPr>
              <w:rPr>
                <w:color w:val="000000" w:themeColor="text1"/>
              </w:rPr>
            </w:pPr>
            <w:r>
              <w:rPr>
                <w:color w:val="000000" w:themeColor="text1"/>
              </w:rPr>
              <w:t xml:space="preserve">When planning, make deliberate connections between the </w:t>
            </w:r>
            <w:r w:rsidR="001009B5">
              <w:rPr>
                <w:color w:val="000000" w:themeColor="text1"/>
              </w:rPr>
              <w:t xml:space="preserve">sexuality and sexual health </w:t>
            </w:r>
            <w:r>
              <w:rPr>
                <w:color w:val="000000" w:themeColor="text1"/>
              </w:rPr>
              <w:t xml:space="preserve">subject matter and the </w:t>
            </w:r>
            <w:r w:rsidR="001009B5">
              <w:rPr>
                <w:color w:val="000000" w:themeColor="text1"/>
              </w:rPr>
              <w:t xml:space="preserve">HPE </w:t>
            </w:r>
            <w:r>
              <w:rPr>
                <w:color w:val="000000" w:themeColor="text1"/>
              </w:rPr>
              <w:t>underlying concepts</w:t>
            </w:r>
            <w:r w:rsidR="001009B5">
              <w:rPr>
                <w:color w:val="000000" w:themeColor="text1"/>
              </w:rPr>
              <w:t>,</w:t>
            </w:r>
            <w:r>
              <w:rPr>
                <w:color w:val="000000" w:themeColor="text1"/>
              </w:rPr>
              <w:t xml:space="preserve"> AS WELL AS the way the underlying concepts come together, AND make this explicit when teaching </w:t>
            </w:r>
            <w:r w:rsidR="00027A66">
              <w:rPr>
                <w:color w:val="000000" w:themeColor="text1"/>
              </w:rPr>
              <w:t xml:space="preserve">students. </w:t>
            </w:r>
          </w:p>
          <w:p w14:paraId="027EE5DE" w14:textId="77777777" w:rsidR="00273AB6" w:rsidRDefault="00273AB6" w:rsidP="00272B3D">
            <w:pPr>
              <w:rPr>
                <w:color w:val="000000" w:themeColor="text1"/>
              </w:rPr>
            </w:pPr>
          </w:p>
          <w:p w14:paraId="5945332A" w14:textId="77777777" w:rsidR="00273AB6" w:rsidRDefault="00273AB6" w:rsidP="00272B3D">
            <w:pPr>
              <w:rPr>
                <w:color w:val="000000" w:themeColor="text1"/>
              </w:rPr>
            </w:pPr>
            <w:r>
              <w:rPr>
                <w:color w:val="000000" w:themeColor="text1"/>
              </w:rPr>
              <w:t xml:space="preserve">See note on </w:t>
            </w:r>
            <w:r w:rsidRPr="00273AB6">
              <w:rPr>
                <w:b/>
                <w:color w:val="0070C0"/>
              </w:rPr>
              <w:t>hauora</w:t>
            </w:r>
            <w:r w:rsidRPr="00273AB6">
              <w:rPr>
                <w:color w:val="0070C0"/>
              </w:rPr>
              <w:t xml:space="preserve"> </w:t>
            </w:r>
            <w:r>
              <w:rPr>
                <w:color w:val="000000" w:themeColor="text1"/>
              </w:rPr>
              <w:t>and wellbeing on the following page.</w:t>
            </w:r>
          </w:p>
        </w:tc>
        <w:tc>
          <w:tcPr>
            <w:tcW w:w="8560" w:type="dxa"/>
          </w:tcPr>
          <w:p w14:paraId="4EC8B0F8" w14:textId="77777777" w:rsidR="00C92CA3" w:rsidRPr="00393C3B" w:rsidRDefault="00C92CA3" w:rsidP="00393C3B">
            <w:pPr>
              <w:rPr>
                <w:color w:val="000000" w:themeColor="text1"/>
              </w:rPr>
            </w:pPr>
            <w:r w:rsidRPr="00393C3B">
              <w:rPr>
                <w:color w:val="000000" w:themeColor="text1"/>
              </w:rPr>
              <w:t xml:space="preserve">These </w:t>
            </w:r>
            <w:r w:rsidR="002314BE">
              <w:rPr>
                <w:color w:val="000000" w:themeColor="text1"/>
              </w:rPr>
              <w:t xml:space="preserve">ideas </w:t>
            </w:r>
            <w:r w:rsidRPr="00393C3B">
              <w:rPr>
                <w:color w:val="000000" w:themeColor="text1"/>
              </w:rPr>
              <w:t xml:space="preserve">should be an integral part of the learning and any </w:t>
            </w:r>
            <w:r w:rsidR="002314BE">
              <w:rPr>
                <w:color w:val="000000" w:themeColor="text1"/>
              </w:rPr>
              <w:t xml:space="preserve">learning or assessment </w:t>
            </w:r>
            <w:r w:rsidRPr="00393C3B">
              <w:rPr>
                <w:color w:val="000000" w:themeColor="text1"/>
              </w:rPr>
              <w:t>task should set students up to do one or more of the following</w:t>
            </w:r>
            <w:r>
              <w:rPr>
                <w:color w:val="000000" w:themeColor="text1"/>
              </w:rPr>
              <w:t xml:space="preserve"> (noting that these ideas will </w:t>
            </w:r>
            <w:r w:rsidR="002314BE">
              <w:rPr>
                <w:color w:val="000000" w:themeColor="text1"/>
              </w:rPr>
              <w:t xml:space="preserve">often </w:t>
            </w:r>
            <w:r>
              <w:rPr>
                <w:color w:val="000000" w:themeColor="text1"/>
              </w:rPr>
              <w:t xml:space="preserve">appear </w:t>
            </w:r>
            <w:r w:rsidR="002314BE">
              <w:rPr>
                <w:color w:val="000000" w:themeColor="text1"/>
              </w:rPr>
              <w:t xml:space="preserve">quite naturally </w:t>
            </w:r>
            <w:r>
              <w:rPr>
                <w:color w:val="000000" w:themeColor="text1"/>
              </w:rPr>
              <w:t>in combination):</w:t>
            </w:r>
            <w:r w:rsidRPr="00393C3B">
              <w:rPr>
                <w:color w:val="000000" w:themeColor="text1"/>
              </w:rPr>
              <w:t xml:space="preserve">  </w:t>
            </w:r>
          </w:p>
          <w:p w14:paraId="0439FB5B" w14:textId="77777777" w:rsidR="00C92CA3" w:rsidRPr="00393C3B" w:rsidRDefault="00C92CA3" w:rsidP="00393C3B">
            <w:pPr>
              <w:pStyle w:val="ListParagraph"/>
              <w:numPr>
                <w:ilvl w:val="0"/>
                <w:numId w:val="8"/>
              </w:numPr>
              <w:ind w:left="427" w:hanging="427"/>
              <w:rPr>
                <w:i/>
                <w:color w:val="000000" w:themeColor="text1"/>
              </w:rPr>
            </w:pPr>
            <w:r w:rsidRPr="00393C3B">
              <w:rPr>
                <w:i/>
                <w:color w:val="000000" w:themeColor="text1"/>
              </w:rPr>
              <w:t xml:space="preserve">the more </w:t>
            </w:r>
            <w:r w:rsidRPr="00393C3B">
              <w:rPr>
                <w:b/>
                <w:i/>
                <w:color w:val="000000" w:themeColor="text1"/>
              </w:rPr>
              <w:t>essential actions</w:t>
            </w:r>
            <w:r w:rsidRPr="00393C3B">
              <w:rPr>
                <w:i/>
                <w:color w:val="000000" w:themeColor="text1"/>
              </w:rPr>
              <w:t xml:space="preserve"> integral to a strategy,</w:t>
            </w:r>
          </w:p>
          <w:p w14:paraId="3F6C7CB1" w14:textId="77777777" w:rsidR="00C92CA3" w:rsidRPr="00393C3B" w:rsidRDefault="00C92CA3" w:rsidP="00393C3B">
            <w:pPr>
              <w:pStyle w:val="ListParagraph"/>
              <w:numPr>
                <w:ilvl w:val="0"/>
                <w:numId w:val="8"/>
              </w:numPr>
              <w:ind w:left="427" w:hanging="427"/>
              <w:rPr>
                <w:i/>
                <w:color w:val="000000" w:themeColor="text1"/>
              </w:rPr>
            </w:pPr>
            <w:r w:rsidRPr="00393C3B">
              <w:rPr>
                <w:i/>
                <w:color w:val="000000" w:themeColor="text1"/>
              </w:rPr>
              <w:t xml:space="preserve">how a strategy impacts on </w:t>
            </w:r>
            <w:r w:rsidRPr="00393C3B">
              <w:rPr>
                <w:b/>
                <w:i/>
                <w:color w:val="000000" w:themeColor="text1"/>
              </w:rPr>
              <w:t xml:space="preserve">all aspects of </w:t>
            </w:r>
            <w:r w:rsidRPr="005D6C4F">
              <w:rPr>
                <w:b/>
                <w:i/>
                <w:color w:val="000000" w:themeColor="text1"/>
              </w:rPr>
              <w:t>well-being</w:t>
            </w:r>
            <w:r w:rsidRPr="005D6C4F">
              <w:rPr>
                <w:i/>
                <w:color w:val="000000" w:themeColor="text1"/>
              </w:rPr>
              <w:t>,</w:t>
            </w:r>
          </w:p>
          <w:p w14:paraId="3FF879B4" w14:textId="77777777" w:rsidR="00C92CA3" w:rsidRPr="00393C3B" w:rsidRDefault="00C92CA3" w:rsidP="00393C3B">
            <w:pPr>
              <w:pStyle w:val="ListParagraph"/>
              <w:numPr>
                <w:ilvl w:val="0"/>
                <w:numId w:val="8"/>
              </w:numPr>
              <w:ind w:left="427" w:hanging="427"/>
              <w:rPr>
                <w:i/>
                <w:color w:val="000000" w:themeColor="text1"/>
              </w:rPr>
            </w:pPr>
            <w:r w:rsidRPr="00393C3B">
              <w:rPr>
                <w:i/>
                <w:color w:val="000000" w:themeColor="text1"/>
              </w:rPr>
              <w:t xml:space="preserve">how a strategy reflects the </w:t>
            </w:r>
            <w:r w:rsidRPr="002C291D">
              <w:rPr>
                <w:b/>
                <w:i/>
                <w:color w:val="000000" w:themeColor="text1"/>
              </w:rPr>
              <w:t>attitudes and values</w:t>
            </w:r>
            <w:r w:rsidRPr="00393C3B">
              <w:rPr>
                <w:i/>
                <w:color w:val="000000" w:themeColor="text1"/>
              </w:rPr>
              <w:t xml:space="preserve"> of the learning area,</w:t>
            </w:r>
          </w:p>
          <w:p w14:paraId="3A61BB58" w14:textId="77777777" w:rsidR="00C92CA3" w:rsidRPr="00393C3B" w:rsidRDefault="00C92CA3" w:rsidP="00393C3B">
            <w:pPr>
              <w:pStyle w:val="ListParagraph"/>
              <w:numPr>
                <w:ilvl w:val="0"/>
                <w:numId w:val="8"/>
              </w:numPr>
              <w:ind w:left="427" w:hanging="427"/>
              <w:rPr>
                <w:i/>
                <w:color w:val="000000" w:themeColor="text1"/>
              </w:rPr>
            </w:pPr>
            <w:r w:rsidRPr="00393C3B">
              <w:rPr>
                <w:i/>
                <w:color w:val="000000" w:themeColor="text1"/>
              </w:rPr>
              <w:t xml:space="preserve">the </w:t>
            </w:r>
            <w:r w:rsidRPr="002C291D">
              <w:rPr>
                <w:b/>
                <w:i/>
                <w:color w:val="000000" w:themeColor="text1"/>
              </w:rPr>
              <w:t>interconnections</w:t>
            </w:r>
            <w:r w:rsidRPr="00393C3B">
              <w:rPr>
                <w:i/>
                <w:color w:val="000000" w:themeColor="text1"/>
              </w:rPr>
              <w:t xml:space="preserve"> between different strategies,</w:t>
            </w:r>
          </w:p>
          <w:p w14:paraId="525CE759" w14:textId="77777777" w:rsidR="00C92CA3" w:rsidRPr="00393C3B" w:rsidRDefault="00C92CA3" w:rsidP="00393C3B">
            <w:pPr>
              <w:pStyle w:val="ListParagraph"/>
              <w:numPr>
                <w:ilvl w:val="0"/>
                <w:numId w:val="8"/>
              </w:numPr>
              <w:ind w:left="427" w:hanging="427"/>
              <w:rPr>
                <w:i/>
                <w:color w:val="000000" w:themeColor="text1"/>
              </w:rPr>
            </w:pPr>
            <w:r w:rsidRPr="00393C3B">
              <w:rPr>
                <w:i/>
                <w:color w:val="000000" w:themeColor="text1"/>
              </w:rPr>
              <w:t xml:space="preserve">the need for </w:t>
            </w:r>
            <w:r w:rsidRPr="002C291D">
              <w:rPr>
                <w:b/>
                <w:i/>
                <w:color w:val="000000" w:themeColor="text1"/>
              </w:rPr>
              <w:t>different strategies for different groups</w:t>
            </w:r>
            <w:r w:rsidRPr="00393C3B">
              <w:rPr>
                <w:i/>
                <w:color w:val="000000" w:themeColor="text1"/>
              </w:rPr>
              <w:t xml:space="preserve"> in society,</w:t>
            </w:r>
          </w:p>
          <w:p w14:paraId="51242D01" w14:textId="77777777" w:rsidR="00C92CA3" w:rsidRPr="00393C3B" w:rsidRDefault="00C92CA3" w:rsidP="00393C3B">
            <w:pPr>
              <w:pStyle w:val="ListParagraph"/>
              <w:numPr>
                <w:ilvl w:val="0"/>
                <w:numId w:val="8"/>
              </w:numPr>
              <w:ind w:left="427" w:hanging="427"/>
              <w:rPr>
                <w:color w:val="000000" w:themeColor="text1"/>
              </w:rPr>
            </w:pPr>
            <w:r w:rsidRPr="00393C3B">
              <w:rPr>
                <w:i/>
                <w:color w:val="000000" w:themeColor="text1"/>
              </w:rPr>
              <w:t xml:space="preserve">the need for </w:t>
            </w:r>
            <w:r w:rsidRPr="002C291D">
              <w:rPr>
                <w:b/>
                <w:i/>
                <w:color w:val="000000" w:themeColor="text1"/>
              </w:rPr>
              <w:t>multiple strategies at personal, interpersonal and societal levels</w:t>
            </w:r>
            <w:r w:rsidRPr="00393C3B">
              <w:rPr>
                <w:i/>
                <w:color w:val="000000" w:themeColor="text1"/>
              </w:rPr>
              <w:t>.</w:t>
            </w:r>
          </w:p>
        </w:tc>
      </w:tr>
      <w:tr w:rsidR="00C92CA3" w:rsidRPr="00557B18" w14:paraId="4F28A3F9" w14:textId="77777777" w:rsidTr="005D6C4F">
        <w:trPr>
          <w:trHeight w:val="1074"/>
        </w:trPr>
        <w:tc>
          <w:tcPr>
            <w:tcW w:w="5665" w:type="dxa"/>
            <w:shd w:val="clear" w:color="auto" w:fill="FFF2CC" w:themeFill="accent4" w:themeFillTint="33"/>
          </w:tcPr>
          <w:p w14:paraId="5A87D066" w14:textId="77777777" w:rsidR="00C92CA3" w:rsidRPr="001009B5" w:rsidRDefault="00C92CA3" w:rsidP="00393C3B">
            <w:pPr>
              <w:pStyle w:val="ListParagraph"/>
              <w:numPr>
                <w:ilvl w:val="0"/>
                <w:numId w:val="12"/>
              </w:numPr>
              <w:ind w:left="596" w:hanging="549"/>
              <w:rPr>
                <w:color w:val="000000" w:themeColor="text1"/>
                <w:sz w:val="28"/>
                <w:szCs w:val="28"/>
              </w:rPr>
            </w:pPr>
            <w:r w:rsidRPr="001009B5">
              <w:rPr>
                <w:color w:val="000000" w:themeColor="text1"/>
                <w:sz w:val="28"/>
                <w:szCs w:val="28"/>
              </w:rPr>
              <w:t xml:space="preserve">Strategies that enhance </w:t>
            </w:r>
            <w:r w:rsidRPr="001009B5">
              <w:rPr>
                <w:b/>
                <w:color w:val="0070C0"/>
                <w:sz w:val="28"/>
                <w:szCs w:val="28"/>
              </w:rPr>
              <w:t>interpersonal (sexual) relationships</w:t>
            </w:r>
            <w:r w:rsidRPr="001009B5">
              <w:rPr>
                <w:color w:val="0070C0"/>
                <w:sz w:val="28"/>
                <w:szCs w:val="28"/>
              </w:rPr>
              <w:t xml:space="preserve"> </w:t>
            </w:r>
            <w:r w:rsidRPr="001009B5">
              <w:rPr>
                <w:color w:val="000000" w:themeColor="text1"/>
                <w:sz w:val="28"/>
                <w:szCs w:val="28"/>
              </w:rPr>
              <w:t>which includes knowledge of rights, responsibilities and effective communication.</w:t>
            </w:r>
          </w:p>
        </w:tc>
        <w:tc>
          <w:tcPr>
            <w:tcW w:w="8080" w:type="dxa"/>
            <w:shd w:val="clear" w:color="auto" w:fill="FFF2CC" w:themeFill="accent4" w:themeFillTint="33"/>
          </w:tcPr>
          <w:p w14:paraId="2752B3CB" w14:textId="77777777" w:rsidR="00272B3D" w:rsidRPr="00272B3D" w:rsidRDefault="00272B3D" w:rsidP="00272B3D">
            <w:pPr>
              <w:rPr>
                <w:color w:val="0070C0"/>
              </w:rPr>
            </w:pPr>
            <w:r w:rsidRPr="00272B3D">
              <w:rPr>
                <w:color w:val="0070C0"/>
              </w:rPr>
              <w:t xml:space="preserve">Includes (which means it </w:t>
            </w:r>
            <w:r w:rsidR="001009B5">
              <w:rPr>
                <w:color w:val="0070C0"/>
              </w:rPr>
              <w:t xml:space="preserve">must cover but </w:t>
            </w:r>
            <w:r w:rsidRPr="00272B3D">
              <w:rPr>
                <w:color w:val="0070C0"/>
              </w:rPr>
              <w:t>is not limited to):</w:t>
            </w:r>
          </w:p>
          <w:p w14:paraId="2AC84B50" w14:textId="77777777" w:rsidR="00272B3D" w:rsidRPr="00272B3D" w:rsidRDefault="002314BE" w:rsidP="00272B3D">
            <w:pPr>
              <w:pStyle w:val="ListParagraph"/>
              <w:numPr>
                <w:ilvl w:val="0"/>
                <w:numId w:val="15"/>
              </w:numPr>
              <w:rPr>
                <w:color w:val="0070C0"/>
              </w:rPr>
            </w:pPr>
            <w:r>
              <w:rPr>
                <w:color w:val="0070C0"/>
              </w:rPr>
              <w:t>knowledge of rights</w:t>
            </w:r>
            <w:r w:rsidR="00272B3D" w:rsidRPr="00272B3D">
              <w:rPr>
                <w:color w:val="0070C0"/>
              </w:rPr>
              <w:t xml:space="preserve"> </w:t>
            </w:r>
          </w:p>
          <w:p w14:paraId="60FE0A5C" w14:textId="77777777" w:rsidR="00272B3D" w:rsidRPr="00272B3D" w:rsidRDefault="00272B3D" w:rsidP="00272B3D">
            <w:pPr>
              <w:pStyle w:val="ListParagraph"/>
              <w:numPr>
                <w:ilvl w:val="0"/>
                <w:numId w:val="15"/>
              </w:numPr>
              <w:rPr>
                <w:color w:val="0070C0"/>
              </w:rPr>
            </w:pPr>
            <w:r w:rsidRPr="00272B3D">
              <w:rPr>
                <w:color w:val="0070C0"/>
              </w:rPr>
              <w:t xml:space="preserve">knowledge of responsibilities </w:t>
            </w:r>
          </w:p>
          <w:p w14:paraId="0CE06482" w14:textId="77777777" w:rsidR="00272B3D" w:rsidRPr="00272B3D" w:rsidRDefault="00272B3D" w:rsidP="00272B3D">
            <w:pPr>
              <w:pStyle w:val="ListParagraph"/>
              <w:numPr>
                <w:ilvl w:val="0"/>
                <w:numId w:val="15"/>
              </w:numPr>
              <w:rPr>
                <w:color w:val="0070C0"/>
              </w:rPr>
            </w:pPr>
            <w:r w:rsidRPr="00272B3D">
              <w:rPr>
                <w:color w:val="0070C0"/>
              </w:rPr>
              <w:t>knowledge of effective communication</w:t>
            </w:r>
            <w:r w:rsidR="001F0C79">
              <w:rPr>
                <w:color w:val="0070C0"/>
              </w:rPr>
              <w:t>.</w:t>
            </w:r>
          </w:p>
          <w:p w14:paraId="177C9716" w14:textId="77777777" w:rsidR="00272B3D" w:rsidRDefault="00272B3D" w:rsidP="00272B3D">
            <w:pPr>
              <w:rPr>
                <w:color w:val="000000" w:themeColor="text1"/>
              </w:rPr>
            </w:pPr>
          </w:p>
          <w:p w14:paraId="21BCE1E3" w14:textId="77777777" w:rsidR="00272B3D" w:rsidRPr="002314BE" w:rsidRDefault="00272B3D" w:rsidP="002314BE">
            <w:pPr>
              <w:pStyle w:val="ListParagraph"/>
              <w:numPr>
                <w:ilvl w:val="0"/>
                <w:numId w:val="15"/>
              </w:numPr>
              <w:ind w:left="234" w:hanging="234"/>
              <w:rPr>
                <w:color w:val="000000" w:themeColor="text1"/>
              </w:rPr>
            </w:pPr>
            <w:r w:rsidRPr="002314BE">
              <w:rPr>
                <w:color w:val="000000" w:themeColor="text1"/>
              </w:rPr>
              <w:t>Apply</w:t>
            </w:r>
            <w:r w:rsidR="002314BE">
              <w:rPr>
                <w:color w:val="000000" w:themeColor="text1"/>
              </w:rPr>
              <w:t>ing</w:t>
            </w:r>
            <w:r w:rsidRPr="002314BE">
              <w:rPr>
                <w:color w:val="000000" w:themeColor="text1"/>
              </w:rPr>
              <w:t xml:space="preserve"> knowledge of interpersonal skills </w:t>
            </w:r>
            <w:r w:rsidR="002314BE">
              <w:rPr>
                <w:color w:val="000000" w:themeColor="text1"/>
              </w:rPr>
              <w:t xml:space="preserve">learned in other contexts </w:t>
            </w:r>
            <w:r w:rsidR="002314BE" w:rsidRPr="002314BE">
              <w:rPr>
                <w:color w:val="000000" w:themeColor="text1"/>
              </w:rPr>
              <w:t xml:space="preserve">to romantic/physically intimate/sexual relationships </w:t>
            </w:r>
            <w:r w:rsidR="002314BE">
              <w:rPr>
                <w:color w:val="000000" w:themeColor="text1"/>
              </w:rPr>
              <w:t xml:space="preserve">ie. </w:t>
            </w:r>
            <w:r w:rsidRPr="002314BE">
              <w:rPr>
                <w:color w:val="000000" w:themeColor="text1"/>
              </w:rPr>
              <w:t>effective listening, assertiveness, decision making, problem solving, negotiation, compromise (where it is warranted)</w:t>
            </w:r>
            <w:r w:rsidR="002314BE">
              <w:rPr>
                <w:color w:val="000000" w:themeColor="text1"/>
              </w:rPr>
              <w:t>, providing support, caring for …. etc</w:t>
            </w:r>
            <w:r w:rsidRPr="002314BE">
              <w:rPr>
                <w:color w:val="000000" w:themeColor="text1"/>
              </w:rPr>
              <w:t xml:space="preserve"> </w:t>
            </w:r>
          </w:p>
          <w:p w14:paraId="66329276" w14:textId="77777777" w:rsidR="00272B3D" w:rsidRPr="002314BE" w:rsidRDefault="00272B3D" w:rsidP="002314BE">
            <w:pPr>
              <w:pStyle w:val="ListParagraph"/>
              <w:numPr>
                <w:ilvl w:val="0"/>
                <w:numId w:val="15"/>
              </w:numPr>
              <w:ind w:left="234" w:hanging="234"/>
              <w:rPr>
                <w:color w:val="000000" w:themeColor="text1"/>
              </w:rPr>
            </w:pPr>
            <w:r w:rsidRPr="002314BE">
              <w:rPr>
                <w:color w:val="000000" w:themeColor="text1"/>
              </w:rPr>
              <w:t>Giving consent</w:t>
            </w:r>
            <w:r w:rsidR="002314BE" w:rsidRPr="002314BE">
              <w:rPr>
                <w:color w:val="000000" w:themeColor="text1"/>
              </w:rPr>
              <w:t>: What are each person’s rights when asking for and negotiati</w:t>
            </w:r>
            <w:r w:rsidR="00027A66">
              <w:rPr>
                <w:color w:val="000000" w:themeColor="text1"/>
              </w:rPr>
              <w:t>ng sex? What are their responsi</w:t>
            </w:r>
            <w:r w:rsidR="002314BE" w:rsidRPr="002314BE">
              <w:rPr>
                <w:color w:val="000000" w:themeColor="text1"/>
              </w:rPr>
              <w:t>b</w:t>
            </w:r>
            <w:r w:rsidR="00027A66">
              <w:rPr>
                <w:color w:val="000000" w:themeColor="text1"/>
              </w:rPr>
              <w:t>ilit</w:t>
            </w:r>
            <w:r w:rsidR="002314BE" w:rsidRPr="002314BE">
              <w:rPr>
                <w:color w:val="000000" w:themeColor="text1"/>
              </w:rPr>
              <w:t xml:space="preserve">ies (based on what the other person wants, and responsibilities to themselves </w:t>
            </w:r>
            <w:r w:rsidR="00027A66">
              <w:rPr>
                <w:color w:val="000000" w:themeColor="text1"/>
              </w:rPr>
              <w:t xml:space="preserve">when </w:t>
            </w:r>
            <w:r w:rsidR="002314BE" w:rsidRPr="002314BE">
              <w:rPr>
                <w:color w:val="000000" w:themeColor="text1"/>
              </w:rPr>
              <w:t xml:space="preserve">considering their own values and beliefs and overall wellbeing?) </w:t>
            </w:r>
          </w:p>
          <w:p w14:paraId="3D29A045" w14:textId="77777777" w:rsidR="00C92CA3" w:rsidRPr="002314BE" w:rsidRDefault="00272B3D" w:rsidP="00027A66">
            <w:pPr>
              <w:pStyle w:val="ListParagraph"/>
              <w:numPr>
                <w:ilvl w:val="0"/>
                <w:numId w:val="15"/>
              </w:numPr>
              <w:ind w:left="234" w:hanging="234"/>
              <w:rPr>
                <w:color w:val="000000" w:themeColor="text1"/>
              </w:rPr>
            </w:pPr>
            <w:r w:rsidRPr="002314BE">
              <w:rPr>
                <w:color w:val="000000" w:themeColor="text1"/>
              </w:rPr>
              <w:t>Knowledge require</w:t>
            </w:r>
            <w:r w:rsidR="002314BE">
              <w:rPr>
                <w:color w:val="000000" w:themeColor="text1"/>
              </w:rPr>
              <w:t>d</w:t>
            </w:r>
            <w:r w:rsidRPr="002314BE">
              <w:rPr>
                <w:color w:val="000000" w:themeColor="text1"/>
              </w:rPr>
              <w:t xml:space="preserve"> to overcome power imbalances </w:t>
            </w:r>
            <w:r w:rsidR="002314BE">
              <w:rPr>
                <w:color w:val="000000" w:themeColor="text1"/>
              </w:rPr>
              <w:t xml:space="preserve">(that lead to bullying, harassment, abuse etc) so that rights and responsilbites are observed </w:t>
            </w:r>
            <w:r w:rsidRPr="002314BE">
              <w:rPr>
                <w:color w:val="000000" w:themeColor="text1"/>
              </w:rPr>
              <w:t xml:space="preserve">– </w:t>
            </w:r>
            <w:r w:rsidR="00027A66">
              <w:rPr>
                <w:color w:val="000000" w:themeColor="text1"/>
              </w:rPr>
              <w:t>although</w:t>
            </w:r>
            <w:r w:rsidR="002314BE">
              <w:rPr>
                <w:color w:val="000000" w:themeColor="text1"/>
              </w:rPr>
              <w:t xml:space="preserve"> this </w:t>
            </w:r>
            <w:r w:rsidRPr="002314BE">
              <w:rPr>
                <w:color w:val="000000" w:themeColor="text1"/>
              </w:rPr>
              <w:t>language not needed at this level</w:t>
            </w:r>
            <w:r w:rsidR="00027A66">
              <w:rPr>
                <w:color w:val="000000" w:themeColor="text1"/>
              </w:rPr>
              <w:t xml:space="preserve">, </w:t>
            </w:r>
            <w:r w:rsidRPr="002314BE">
              <w:rPr>
                <w:color w:val="000000" w:themeColor="text1"/>
              </w:rPr>
              <w:t xml:space="preserve">look at </w:t>
            </w:r>
            <w:r w:rsidR="00027A66">
              <w:rPr>
                <w:color w:val="000000" w:themeColor="text1"/>
              </w:rPr>
              <w:t>the AS91238 (Health 2.</w:t>
            </w:r>
            <w:r w:rsidR="002314BE">
              <w:rPr>
                <w:color w:val="000000" w:themeColor="text1"/>
              </w:rPr>
              <w:t>4)</w:t>
            </w:r>
            <w:r w:rsidRPr="002314BE">
              <w:rPr>
                <w:color w:val="000000" w:themeColor="text1"/>
              </w:rPr>
              <w:t xml:space="preserve"> planning framework for ideas </w:t>
            </w:r>
            <w:r w:rsidR="002314BE">
              <w:rPr>
                <w:color w:val="000000" w:themeColor="text1"/>
              </w:rPr>
              <w:t xml:space="preserve">that could be repurposed here </w:t>
            </w:r>
            <w:r w:rsidRPr="002314BE">
              <w:rPr>
                <w:color w:val="000000" w:themeColor="text1"/>
              </w:rPr>
              <w:t>– coercion, manipulation</w:t>
            </w:r>
            <w:r w:rsidR="002314BE">
              <w:rPr>
                <w:color w:val="000000" w:themeColor="text1"/>
              </w:rPr>
              <w:t>,</w:t>
            </w:r>
            <w:r w:rsidRPr="002314BE">
              <w:rPr>
                <w:color w:val="000000" w:themeColor="text1"/>
              </w:rPr>
              <w:t xml:space="preserve"> abuses of power etc</w:t>
            </w:r>
            <w:r w:rsidR="002314BE">
              <w:rPr>
                <w:color w:val="000000" w:themeColor="text1"/>
              </w:rPr>
              <w:t xml:space="preserve"> and using knowledge of interpersonal skills</w:t>
            </w:r>
            <w:r w:rsidR="00027A66">
              <w:rPr>
                <w:color w:val="000000" w:themeColor="text1"/>
              </w:rPr>
              <w:t>, rights and responsibilities</w:t>
            </w:r>
            <w:r w:rsidR="002314BE">
              <w:rPr>
                <w:color w:val="000000" w:themeColor="text1"/>
              </w:rPr>
              <w:t xml:space="preserve"> to manage these situations. </w:t>
            </w:r>
          </w:p>
        </w:tc>
        <w:tc>
          <w:tcPr>
            <w:tcW w:w="8560" w:type="dxa"/>
            <w:shd w:val="clear" w:color="auto" w:fill="FFF2CC" w:themeFill="accent4" w:themeFillTint="33"/>
          </w:tcPr>
          <w:p w14:paraId="00F64406" w14:textId="77777777" w:rsidR="002314BE" w:rsidRPr="001009B5" w:rsidRDefault="001009B5" w:rsidP="002314BE">
            <w:pPr>
              <w:rPr>
                <w:b/>
                <w:color w:val="000000" w:themeColor="text1"/>
              </w:rPr>
            </w:pPr>
            <w:r w:rsidRPr="001009B5">
              <w:rPr>
                <w:b/>
                <w:color w:val="000000" w:themeColor="text1"/>
              </w:rPr>
              <w:t xml:space="preserve">Consider ….. </w:t>
            </w:r>
          </w:p>
          <w:p w14:paraId="029C3C34" w14:textId="77777777" w:rsidR="002314BE" w:rsidRDefault="002314BE" w:rsidP="002314BE">
            <w:pPr>
              <w:rPr>
                <w:color w:val="000000" w:themeColor="text1"/>
              </w:rPr>
            </w:pPr>
          </w:p>
          <w:p w14:paraId="3EBE35D6" w14:textId="77777777" w:rsidR="00FE4F89" w:rsidRPr="00FE4F89" w:rsidRDefault="00FE4F89" w:rsidP="00FE4F89">
            <w:pPr>
              <w:pStyle w:val="ListParagraph"/>
              <w:numPr>
                <w:ilvl w:val="0"/>
                <w:numId w:val="19"/>
              </w:numPr>
              <w:ind w:left="317" w:hanging="317"/>
              <w:rPr>
                <w:color w:val="000000" w:themeColor="text1"/>
              </w:rPr>
            </w:pPr>
            <w:r w:rsidRPr="00FE4F89">
              <w:rPr>
                <w:color w:val="000000" w:themeColor="text1"/>
              </w:rPr>
              <w:t>What does a healthy relationships look, sound and feel like (e.g. as shown in a movie role)</w:t>
            </w:r>
            <w:r>
              <w:rPr>
                <w:color w:val="000000" w:themeColor="text1"/>
              </w:rPr>
              <w:t>? W</w:t>
            </w:r>
            <w:r w:rsidRPr="00FE4F89">
              <w:rPr>
                <w:color w:val="000000" w:themeColor="text1"/>
              </w:rPr>
              <w:t>hat skills do you see be</w:t>
            </w:r>
            <w:r>
              <w:rPr>
                <w:color w:val="000000" w:themeColor="text1"/>
              </w:rPr>
              <w:t>ing</w:t>
            </w:r>
            <w:r w:rsidRPr="00FE4F89">
              <w:rPr>
                <w:color w:val="000000" w:themeColor="text1"/>
              </w:rPr>
              <w:t xml:space="preserve"> used and what knowledge do people need to know have </w:t>
            </w:r>
            <w:r>
              <w:rPr>
                <w:color w:val="000000" w:themeColor="text1"/>
              </w:rPr>
              <w:t>a healthy romantic/sexual</w:t>
            </w:r>
            <w:r w:rsidRPr="00FE4F89">
              <w:rPr>
                <w:color w:val="000000" w:themeColor="text1"/>
              </w:rPr>
              <w:t xml:space="preserve"> </w:t>
            </w:r>
            <w:r>
              <w:rPr>
                <w:color w:val="000000" w:themeColor="text1"/>
              </w:rPr>
              <w:t>relationship</w:t>
            </w:r>
            <w:r w:rsidRPr="00FE4F89">
              <w:rPr>
                <w:color w:val="000000" w:themeColor="text1"/>
              </w:rPr>
              <w:t xml:space="preserve">? How does a healthy relationship impact all dimensions of </w:t>
            </w:r>
            <w:r w:rsidRPr="00FE4F89">
              <w:rPr>
                <w:b/>
                <w:color w:val="000000" w:themeColor="text1"/>
              </w:rPr>
              <w:t>wellbeing</w:t>
            </w:r>
            <w:r w:rsidRPr="00FE4F89">
              <w:rPr>
                <w:color w:val="000000" w:themeColor="text1"/>
              </w:rPr>
              <w:t xml:space="preserve">? </w:t>
            </w:r>
            <w:r>
              <w:rPr>
                <w:color w:val="000000" w:themeColor="text1"/>
              </w:rPr>
              <w:t xml:space="preserve">What </w:t>
            </w:r>
            <w:r w:rsidRPr="00FE4F89">
              <w:rPr>
                <w:b/>
                <w:color w:val="000000" w:themeColor="text1"/>
              </w:rPr>
              <w:t>attitudes and values</w:t>
            </w:r>
            <w:r>
              <w:rPr>
                <w:color w:val="000000" w:themeColor="text1"/>
              </w:rPr>
              <w:t xml:space="preserve"> do people show when they are part of a healthy relationship? How do they </w:t>
            </w:r>
            <w:r w:rsidR="006302BE">
              <w:rPr>
                <w:color w:val="000000" w:themeColor="text1"/>
              </w:rPr>
              <w:t>‘</w:t>
            </w:r>
            <w:r>
              <w:rPr>
                <w:color w:val="000000" w:themeColor="text1"/>
              </w:rPr>
              <w:t>show</w:t>
            </w:r>
            <w:r w:rsidR="006302BE">
              <w:rPr>
                <w:color w:val="000000" w:themeColor="text1"/>
              </w:rPr>
              <w:t>’</w:t>
            </w:r>
            <w:r>
              <w:rPr>
                <w:color w:val="000000" w:themeColor="text1"/>
              </w:rPr>
              <w:t xml:space="preserve"> these A&amp;V – to the other person</w:t>
            </w:r>
            <w:r w:rsidR="006302BE">
              <w:rPr>
                <w:color w:val="000000" w:themeColor="text1"/>
              </w:rPr>
              <w:t xml:space="preserve"> – and to themselves? </w:t>
            </w:r>
          </w:p>
          <w:p w14:paraId="222438C2" w14:textId="77777777" w:rsidR="00FE4F89" w:rsidRPr="00FE4F89" w:rsidRDefault="00FE4F89" w:rsidP="00FE4F89">
            <w:pPr>
              <w:pStyle w:val="ListParagraph"/>
              <w:numPr>
                <w:ilvl w:val="0"/>
                <w:numId w:val="19"/>
              </w:numPr>
              <w:ind w:left="317" w:hanging="317"/>
              <w:rPr>
                <w:color w:val="000000" w:themeColor="text1"/>
              </w:rPr>
            </w:pPr>
            <w:r w:rsidRPr="00FE4F89">
              <w:rPr>
                <w:color w:val="000000" w:themeColor="text1"/>
              </w:rPr>
              <w:t xml:space="preserve">When a relationship is unbalanced – someone has more control and power that the other, or someone is abusive, what are the more </w:t>
            </w:r>
            <w:r w:rsidRPr="00FE4F89">
              <w:rPr>
                <w:b/>
                <w:color w:val="000000" w:themeColor="text1"/>
              </w:rPr>
              <w:t>essential actions</w:t>
            </w:r>
            <w:r w:rsidRPr="00FE4F89">
              <w:rPr>
                <w:color w:val="000000" w:themeColor="text1"/>
              </w:rPr>
              <w:t xml:space="preserve"> to support and promote wellbeing in this case? </w:t>
            </w:r>
            <w:r w:rsidR="006302BE">
              <w:rPr>
                <w:color w:val="000000" w:themeColor="text1"/>
              </w:rPr>
              <w:t>In other words, what has to change to make the relationship not abusive, as well as other actions to support the person who may have been bullied, harassed or abused?</w:t>
            </w:r>
          </w:p>
          <w:p w14:paraId="62A225D1" w14:textId="77777777" w:rsidR="00C92CA3" w:rsidRPr="00FE4F89" w:rsidRDefault="002314BE" w:rsidP="00FE4F89">
            <w:pPr>
              <w:pStyle w:val="ListParagraph"/>
              <w:numPr>
                <w:ilvl w:val="0"/>
                <w:numId w:val="19"/>
              </w:numPr>
              <w:ind w:left="317" w:hanging="317"/>
              <w:rPr>
                <w:color w:val="000000" w:themeColor="text1"/>
              </w:rPr>
            </w:pPr>
            <w:r w:rsidRPr="00FE4F89">
              <w:rPr>
                <w:color w:val="000000" w:themeColor="text1"/>
              </w:rPr>
              <w:t xml:space="preserve">How can viewing pornography impact on relationships and how are </w:t>
            </w:r>
            <w:r w:rsidR="006302BE">
              <w:rPr>
                <w:color w:val="000000" w:themeColor="text1"/>
              </w:rPr>
              <w:t>interpersonal</w:t>
            </w:r>
            <w:r w:rsidRPr="00FE4F89">
              <w:rPr>
                <w:color w:val="000000" w:themeColor="text1"/>
              </w:rPr>
              <w:t xml:space="preserve"> skills </w:t>
            </w:r>
            <w:r w:rsidR="006302BE">
              <w:rPr>
                <w:color w:val="000000" w:themeColor="text1"/>
              </w:rPr>
              <w:t>and knowledge of rights and responsibilities u</w:t>
            </w:r>
            <w:r w:rsidRPr="00FE4F89">
              <w:rPr>
                <w:color w:val="000000" w:themeColor="text1"/>
              </w:rPr>
              <w:t xml:space="preserve">sed in such situations? Link with the more </w:t>
            </w:r>
            <w:r w:rsidRPr="00FE4F89">
              <w:rPr>
                <w:b/>
                <w:color w:val="000000" w:themeColor="text1"/>
              </w:rPr>
              <w:t>essential actions</w:t>
            </w:r>
            <w:r w:rsidRPr="00FE4F89">
              <w:rPr>
                <w:color w:val="000000" w:themeColor="text1"/>
              </w:rPr>
              <w:t xml:space="preserve"> integral to a</w:t>
            </w:r>
            <w:r w:rsidR="00FE4F89" w:rsidRPr="00FE4F89">
              <w:rPr>
                <w:color w:val="000000" w:themeColor="text1"/>
              </w:rPr>
              <w:t xml:space="preserve">n overall </w:t>
            </w:r>
            <w:r w:rsidRPr="00FE4F89">
              <w:rPr>
                <w:color w:val="000000" w:themeColor="text1"/>
              </w:rPr>
              <w:t>strategy.</w:t>
            </w:r>
            <w:r w:rsidR="00FE4F89" w:rsidRPr="00FE4F89">
              <w:rPr>
                <w:color w:val="000000" w:themeColor="text1"/>
              </w:rPr>
              <w:t xml:space="preserve"> </w:t>
            </w:r>
          </w:p>
          <w:p w14:paraId="0191BDBD" w14:textId="77777777" w:rsidR="00FE4F89" w:rsidRPr="00557B18" w:rsidRDefault="00FE4F89" w:rsidP="002314BE">
            <w:pPr>
              <w:rPr>
                <w:color w:val="000000" w:themeColor="text1"/>
              </w:rPr>
            </w:pPr>
          </w:p>
        </w:tc>
      </w:tr>
      <w:tr w:rsidR="00C92CA3" w:rsidRPr="00557B18" w14:paraId="2629F72B" w14:textId="77777777" w:rsidTr="005D6C4F">
        <w:trPr>
          <w:trHeight w:val="1059"/>
        </w:trPr>
        <w:tc>
          <w:tcPr>
            <w:tcW w:w="5665" w:type="dxa"/>
            <w:shd w:val="clear" w:color="auto" w:fill="E2EFD9" w:themeFill="accent6" w:themeFillTint="33"/>
          </w:tcPr>
          <w:p w14:paraId="652756A8" w14:textId="77777777" w:rsidR="00C92CA3" w:rsidRPr="001009B5" w:rsidRDefault="00C92CA3" w:rsidP="00393C3B">
            <w:pPr>
              <w:pStyle w:val="ListParagraph"/>
              <w:numPr>
                <w:ilvl w:val="0"/>
                <w:numId w:val="12"/>
              </w:numPr>
              <w:ind w:left="596" w:hanging="549"/>
              <w:rPr>
                <w:color w:val="000000" w:themeColor="text1"/>
                <w:sz w:val="28"/>
                <w:szCs w:val="28"/>
              </w:rPr>
            </w:pPr>
            <w:r w:rsidRPr="001009B5">
              <w:rPr>
                <w:color w:val="000000" w:themeColor="text1"/>
                <w:sz w:val="28"/>
                <w:szCs w:val="28"/>
              </w:rPr>
              <w:t xml:space="preserve">Strategies that consider ways </w:t>
            </w:r>
            <w:r w:rsidRPr="001009B5">
              <w:rPr>
                <w:b/>
                <w:color w:val="0070C0"/>
                <w:sz w:val="28"/>
                <w:szCs w:val="28"/>
              </w:rPr>
              <w:t>schools, local communities, and/or the whole of society</w:t>
            </w:r>
            <w:r w:rsidRPr="001009B5">
              <w:rPr>
                <w:color w:val="0070C0"/>
                <w:sz w:val="28"/>
                <w:szCs w:val="28"/>
              </w:rPr>
              <w:t xml:space="preserve"> </w:t>
            </w:r>
            <w:r w:rsidRPr="001009B5">
              <w:rPr>
                <w:color w:val="000000" w:themeColor="text1"/>
                <w:sz w:val="28"/>
                <w:szCs w:val="28"/>
              </w:rPr>
              <w:t>can support the promotion of positive sexuality for all people.</w:t>
            </w:r>
          </w:p>
        </w:tc>
        <w:tc>
          <w:tcPr>
            <w:tcW w:w="8080" w:type="dxa"/>
            <w:shd w:val="clear" w:color="auto" w:fill="E2EFD9" w:themeFill="accent6" w:themeFillTint="33"/>
          </w:tcPr>
          <w:p w14:paraId="3134501C" w14:textId="77777777" w:rsidR="00C92CA3" w:rsidRPr="00557B18" w:rsidRDefault="000E22F3" w:rsidP="005D6C4F">
            <w:pPr>
              <w:rPr>
                <w:color w:val="000000" w:themeColor="text1"/>
              </w:rPr>
            </w:pPr>
            <w:r>
              <w:rPr>
                <w:color w:val="000000" w:themeColor="text1"/>
              </w:rPr>
              <w:t>The intent here are those actions</w:t>
            </w:r>
            <w:r w:rsidR="005D6C4F">
              <w:rPr>
                <w:color w:val="000000" w:themeColor="text1"/>
              </w:rPr>
              <w:t xml:space="preserve"> that</w:t>
            </w:r>
            <w:r>
              <w:rPr>
                <w:color w:val="000000" w:themeColor="text1"/>
              </w:rPr>
              <w:t xml:space="preserve"> </w:t>
            </w:r>
            <w:r w:rsidR="00E0081B" w:rsidRPr="00E0081B">
              <w:rPr>
                <w:color w:val="0070C0"/>
              </w:rPr>
              <w:t xml:space="preserve">all </w:t>
            </w:r>
            <w:r w:rsidRPr="00E0081B">
              <w:rPr>
                <w:color w:val="0070C0"/>
              </w:rPr>
              <w:t xml:space="preserve">people </w:t>
            </w:r>
            <w:r w:rsidR="00E0081B" w:rsidRPr="00E0081B">
              <w:rPr>
                <w:color w:val="0070C0"/>
              </w:rPr>
              <w:t xml:space="preserve">can </w:t>
            </w:r>
            <w:r w:rsidRPr="00E0081B">
              <w:rPr>
                <w:color w:val="0070C0"/>
              </w:rPr>
              <w:t xml:space="preserve">take </w:t>
            </w:r>
            <w:r w:rsidR="005D6C4F">
              <w:rPr>
                <w:color w:val="0070C0"/>
              </w:rPr>
              <w:t xml:space="preserve">which </w:t>
            </w:r>
            <w:r w:rsidRPr="00E0081B">
              <w:rPr>
                <w:color w:val="0070C0"/>
              </w:rPr>
              <w:t xml:space="preserve">contribute to creating and sustaining a fair and inclusive community that benefits everyone </w:t>
            </w:r>
            <w:r>
              <w:rPr>
                <w:color w:val="000000" w:themeColor="text1"/>
              </w:rPr>
              <w:t>– wellbeing/</w:t>
            </w:r>
            <w:r w:rsidR="005D6C4F">
              <w:rPr>
                <w:color w:val="000000" w:themeColor="text1"/>
              </w:rPr>
              <w:t xml:space="preserve"> </w:t>
            </w:r>
            <w:r>
              <w:rPr>
                <w:color w:val="000000" w:themeColor="text1"/>
              </w:rPr>
              <w:t xml:space="preserve">diversity campaigns, </w:t>
            </w:r>
            <w:r w:rsidR="001009B5">
              <w:rPr>
                <w:color w:val="000000" w:themeColor="text1"/>
              </w:rPr>
              <w:t xml:space="preserve">inclusive communities - developing </w:t>
            </w:r>
            <w:r>
              <w:rPr>
                <w:color w:val="000000" w:themeColor="text1"/>
              </w:rPr>
              <w:t xml:space="preserve">policy </w:t>
            </w:r>
            <w:r w:rsidR="001009B5">
              <w:rPr>
                <w:color w:val="000000" w:themeColor="text1"/>
              </w:rPr>
              <w:t xml:space="preserve">and implementing practices </w:t>
            </w:r>
            <w:r>
              <w:rPr>
                <w:color w:val="000000" w:themeColor="text1"/>
              </w:rPr>
              <w:t>that supports diversity</w:t>
            </w:r>
            <w:r w:rsidR="001009B5">
              <w:rPr>
                <w:color w:val="000000" w:themeColor="text1"/>
              </w:rPr>
              <w:t>, this includes</w:t>
            </w:r>
            <w:r>
              <w:rPr>
                <w:color w:val="000000" w:themeColor="text1"/>
              </w:rPr>
              <w:t xml:space="preserve"> policy and action that seeks to eliminate bullying, discrimination, exclusion, </w:t>
            </w:r>
            <w:r w:rsidR="001009B5">
              <w:rPr>
                <w:color w:val="000000" w:themeColor="text1"/>
              </w:rPr>
              <w:t>etc</w:t>
            </w:r>
            <w:r>
              <w:rPr>
                <w:color w:val="000000" w:themeColor="text1"/>
              </w:rPr>
              <w:t>, advoca</w:t>
            </w:r>
            <w:r w:rsidR="00E0081B">
              <w:rPr>
                <w:color w:val="000000" w:themeColor="text1"/>
              </w:rPr>
              <w:t>ting</w:t>
            </w:r>
            <w:r>
              <w:rPr>
                <w:color w:val="000000" w:themeColor="text1"/>
              </w:rPr>
              <w:t xml:space="preserve"> for change</w:t>
            </w:r>
            <w:r w:rsidR="00E0081B">
              <w:rPr>
                <w:color w:val="000000" w:themeColor="text1"/>
              </w:rPr>
              <w:t>.</w:t>
            </w:r>
          </w:p>
        </w:tc>
        <w:tc>
          <w:tcPr>
            <w:tcW w:w="8560" w:type="dxa"/>
            <w:shd w:val="clear" w:color="auto" w:fill="E2EFD9" w:themeFill="accent6" w:themeFillTint="33"/>
          </w:tcPr>
          <w:p w14:paraId="3EF21D49" w14:textId="77777777" w:rsidR="00C92CA3" w:rsidRDefault="001009B5" w:rsidP="002314BE">
            <w:pPr>
              <w:rPr>
                <w:b/>
                <w:color w:val="000000" w:themeColor="text1"/>
              </w:rPr>
            </w:pPr>
            <w:r w:rsidRPr="001009B5">
              <w:rPr>
                <w:b/>
                <w:color w:val="000000" w:themeColor="text1"/>
              </w:rPr>
              <w:t xml:space="preserve">Consider ….. </w:t>
            </w:r>
          </w:p>
          <w:p w14:paraId="695A4E90" w14:textId="77777777" w:rsidR="001009B5" w:rsidRDefault="001009B5" w:rsidP="002314BE">
            <w:pPr>
              <w:rPr>
                <w:b/>
                <w:color w:val="000000" w:themeColor="text1"/>
              </w:rPr>
            </w:pPr>
          </w:p>
          <w:p w14:paraId="4884CA5F" w14:textId="77777777" w:rsidR="006302BE" w:rsidRPr="006302BE" w:rsidRDefault="006302BE" w:rsidP="006302BE">
            <w:pPr>
              <w:pStyle w:val="ListParagraph"/>
              <w:numPr>
                <w:ilvl w:val="0"/>
                <w:numId w:val="20"/>
              </w:numPr>
              <w:ind w:left="459" w:hanging="425"/>
              <w:rPr>
                <w:color w:val="000000" w:themeColor="text1"/>
              </w:rPr>
            </w:pPr>
            <w:r w:rsidRPr="006302BE">
              <w:rPr>
                <w:color w:val="000000" w:themeColor="text1"/>
              </w:rPr>
              <w:t xml:space="preserve">What important and </w:t>
            </w:r>
            <w:r w:rsidRPr="006302BE">
              <w:rPr>
                <w:b/>
                <w:color w:val="000000" w:themeColor="text1"/>
              </w:rPr>
              <w:t>essential</w:t>
            </w:r>
            <w:r w:rsidRPr="006302BE">
              <w:rPr>
                <w:color w:val="000000" w:themeColor="text1"/>
              </w:rPr>
              <w:t xml:space="preserve"> actions has your school taken (or needs to take) to be inclusive of a diversity of students? Which of these actions have particular relevance for sexuality-related situations? </w:t>
            </w:r>
          </w:p>
          <w:p w14:paraId="2954731C" w14:textId="77777777" w:rsidR="006302BE" w:rsidRPr="006302BE" w:rsidRDefault="006302BE" w:rsidP="006302BE">
            <w:pPr>
              <w:pStyle w:val="ListParagraph"/>
              <w:numPr>
                <w:ilvl w:val="0"/>
                <w:numId w:val="20"/>
              </w:numPr>
              <w:ind w:left="459" w:hanging="425"/>
              <w:rPr>
                <w:color w:val="000000" w:themeColor="text1"/>
              </w:rPr>
            </w:pPr>
            <w:r w:rsidRPr="006302BE">
              <w:rPr>
                <w:color w:val="000000" w:themeColor="text1"/>
              </w:rPr>
              <w:t xml:space="preserve">How effective is your school’s anti-harassment or anti-bullying policy and practices on matters to do with diverse sexualities? What </w:t>
            </w:r>
            <w:r w:rsidRPr="006302BE">
              <w:rPr>
                <w:b/>
                <w:color w:val="000000" w:themeColor="text1"/>
              </w:rPr>
              <w:t>combinations of actions</w:t>
            </w:r>
            <w:r w:rsidRPr="006302BE">
              <w:rPr>
                <w:color w:val="000000" w:themeColor="text1"/>
              </w:rPr>
              <w:t xml:space="preserve"> are included in this policy and why are several different actions needed for the policy implementation to be effective? </w:t>
            </w:r>
          </w:p>
          <w:p w14:paraId="27D0AF6C" w14:textId="77777777" w:rsidR="006302BE" w:rsidRDefault="006302BE" w:rsidP="006302BE">
            <w:pPr>
              <w:pStyle w:val="ListParagraph"/>
              <w:numPr>
                <w:ilvl w:val="0"/>
                <w:numId w:val="20"/>
              </w:numPr>
              <w:ind w:left="459" w:hanging="425"/>
              <w:rPr>
                <w:color w:val="000000" w:themeColor="text1"/>
              </w:rPr>
            </w:pPr>
            <w:r w:rsidRPr="006302BE">
              <w:rPr>
                <w:color w:val="000000" w:themeColor="text1"/>
              </w:rPr>
              <w:t xml:space="preserve">How can schools (or other community groups or organisations) use nationwide or international sexuality-related campaigns as the basis for local action? Why are </w:t>
            </w:r>
            <w:r w:rsidRPr="006302BE">
              <w:rPr>
                <w:b/>
                <w:color w:val="000000" w:themeColor="text1"/>
              </w:rPr>
              <w:t>actions needed at multiple levels</w:t>
            </w:r>
            <w:r w:rsidRPr="006302BE">
              <w:rPr>
                <w:color w:val="000000" w:themeColor="text1"/>
              </w:rPr>
              <w:t xml:space="preserve"> to make changes that support the wellbeing of all people?   </w:t>
            </w:r>
          </w:p>
          <w:p w14:paraId="0BE68932" w14:textId="77777777" w:rsidR="008D49E2" w:rsidRPr="006302BE" w:rsidRDefault="008D49E2" w:rsidP="008D49E2">
            <w:pPr>
              <w:pStyle w:val="ListParagraph"/>
              <w:numPr>
                <w:ilvl w:val="0"/>
                <w:numId w:val="20"/>
              </w:numPr>
              <w:ind w:left="459" w:hanging="426"/>
              <w:rPr>
                <w:color w:val="000000" w:themeColor="text1"/>
              </w:rPr>
            </w:pPr>
            <w:r>
              <w:rPr>
                <w:color w:val="000000" w:themeColor="text1"/>
              </w:rPr>
              <w:t xml:space="preserve">Are sexuality-related issues the same for children, young people and adults? Why might </w:t>
            </w:r>
            <w:r w:rsidRPr="008D49E2">
              <w:rPr>
                <w:color w:val="000000" w:themeColor="text1"/>
              </w:rPr>
              <w:t xml:space="preserve">different groups in society </w:t>
            </w:r>
            <w:r>
              <w:rPr>
                <w:color w:val="000000" w:themeColor="text1"/>
              </w:rPr>
              <w:t xml:space="preserve">require </w:t>
            </w:r>
            <w:r w:rsidRPr="008D49E2">
              <w:rPr>
                <w:color w:val="000000" w:themeColor="text1"/>
              </w:rPr>
              <w:t>different strategies for</w:t>
            </w:r>
            <w:r>
              <w:rPr>
                <w:color w:val="000000" w:themeColor="text1"/>
              </w:rPr>
              <w:t xml:space="preserve"> some situations? </w:t>
            </w:r>
          </w:p>
        </w:tc>
      </w:tr>
      <w:tr w:rsidR="0028339C" w:rsidRPr="00557B18" w14:paraId="2F1C5F16" w14:textId="77777777" w:rsidTr="005D6C4F">
        <w:trPr>
          <w:trHeight w:val="790"/>
        </w:trPr>
        <w:tc>
          <w:tcPr>
            <w:tcW w:w="5665" w:type="dxa"/>
            <w:shd w:val="clear" w:color="auto" w:fill="FBE4D5" w:themeFill="accent2" w:themeFillTint="33"/>
          </w:tcPr>
          <w:p w14:paraId="32FBE259" w14:textId="77777777" w:rsidR="0028339C" w:rsidRPr="001009B5" w:rsidRDefault="0028339C" w:rsidP="00393C3B">
            <w:pPr>
              <w:pStyle w:val="ListParagraph"/>
              <w:numPr>
                <w:ilvl w:val="0"/>
                <w:numId w:val="12"/>
              </w:numPr>
              <w:ind w:left="596" w:hanging="549"/>
              <w:rPr>
                <w:color w:val="000000" w:themeColor="text1"/>
                <w:sz w:val="28"/>
                <w:szCs w:val="28"/>
              </w:rPr>
            </w:pPr>
            <w:r w:rsidRPr="001009B5">
              <w:rPr>
                <w:color w:val="000000" w:themeColor="text1"/>
                <w:sz w:val="28"/>
                <w:szCs w:val="28"/>
              </w:rPr>
              <w:t xml:space="preserve">Strategies for the prevention of unplanned pregnancy and sexually </w:t>
            </w:r>
            <w:r w:rsidRPr="001009B5">
              <w:rPr>
                <w:color w:val="000000" w:themeColor="text1"/>
                <w:sz w:val="28"/>
                <w:szCs w:val="28"/>
              </w:rPr>
              <w:lastRenderedPageBreak/>
              <w:t xml:space="preserve">transmissible infections. </w:t>
            </w:r>
            <w:r w:rsidRPr="001009B5">
              <w:rPr>
                <w:b/>
                <w:color w:val="0070C0"/>
                <w:sz w:val="28"/>
                <w:szCs w:val="28"/>
              </w:rPr>
              <w:t xml:space="preserve">[personal knowledge and skills </w:t>
            </w:r>
            <w:r w:rsidRPr="008D49E2">
              <w:rPr>
                <w:color w:val="0070C0"/>
                <w:sz w:val="28"/>
                <w:szCs w:val="28"/>
              </w:rPr>
              <w:t>that contribute to interpersonal communication and knowing where to seek community support</w:t>
            </w:r>
            <w:r w:rsidRPr="001009B5">
              <w:rPr>
                <w:b/>
                <w:color w:val="0070C0"/>
                <w:sz w:val="28"/>
                <w:szCs w:val="28"/>
              </w:rPr>
              <w:t>]</w:t>
            </w:r>
            <w:r w:rsidRPr="001009B5">
              <w:rPr>
                <w:color w:val="0070C0"/>
                <w:sz w:val="28"/>
                <w:szCs w:val="28"/>
              </w:rPr>
              <w:t xml:space="preserve"> </w:t>
            </w:r>
          </w:p>
        </w:tc>
        <w:tc>
          <w:tcPr>
            <w:tcW w:w="8080" w:type="dxa"/>
            <w:shd w:val="clear" w:color="auto" w:fill="FBE4D5" w:themeFill="accent2" w:themeFillTint="33"/>
          </w:tcPr>
          <w:p w14:paraId="04272CE1" w14:textId="77777777" w:rsidR="0028339C" w:rsidRPr="00557B18" w:rsidRDefault="0028339C" w:rsidP="005D6C4F">
            <w:pPr>
              <w:rPr>
                <w:color w:val="000000" w:themeColor="text1"/>
              </w:rPr>
            </w:pPr>
            <w:r>
              <w:rPr>
                <w:color w:val="000000" w:themeColor="text1"/>
              </w:rPr>
              <w:lastRenderedPageBreak/>
              <w:t xml:space="preserve">This is not </w:t>
            </w:r>
            <w:r w:rsidR="008D49E2">
              <w:rPr>
                <w:color w:val="000000" w:themeColor="text1"/>
              </w:rPr>
              <w:t>just</w:t>
            </w:r>
            <w:r>
              <w:rPr>
                <w:color w:val="000000" w:themeColor="text1"/>
              </w:rPr>
              <w:t xml:space="preserve"> </w:t>
            </w:r>
            <w:r w:rsidR="00027A66">
              <w:rPr>
                <w:color w:val="000000" w:themeColor="text1"/>
              </w:rPr>
              <w:t>‘</w:t>
            </w:r>
            <w:r>
              <w:rPr>
                <w:color w:val="000000" w:themeColor="text1"/>
              </w:rPr>
              <w:t>knowing about</w:t>
            </w:r>
            <w:r w:rsidR="00027A66">
              <w:rPr>
                <w:color w:val="000000" w:themeColor="text1"/>
              </w:rPr>
              <w:t xml:space="preserve">’ </w:t>
            </w:r>
            <w:r>
              <w:rPr>
                <w:color w:val="000000" w:themeColor="text1"/>
              </w:rPr>
              <w:t>contraceptives and how they work</w:t>
            </w:r>
            <w:r w:rsidR="008D49E2">
              <w:rPr>
                <w:color w:val="000000" w:themeColor="text1"/>
              </w:rPr>
              <w:t>,</w:t>
            </w:r>
            <w:r>
              <w:rPr>
                <w:color w:val="000000" w:themeColor="text1"/>
              </w:rPr>
              <w:t xml:space="preserve"> and what STIs </w:t>
            </w:r>
            <w:r w:rsidR="00027A66">
              <w:rPr>
                <w:color w:val="000000" w:themeColor="text1"/>
              </w:rPr>
              <w:t>are</w:t>
            </w:r>
            <w:r>
              <w:rPr>
                <w:color w:val="000000" w:themeColor="text1"/>
              </w:rPr>
              <w:t xml:space="preserve"> </w:t>
            </w:r>
            <w:r w:rsidR="008D49E2">
              <w:rPr>
                <w:color w:val="000000" w:themeColor="text1"/>
              </w:rPr>
              <w:t xml:space="preserve">and how to prevent them </w:t>
            </w:r>
            <w:r>
              <w:rPr>
                <w:color w:val="000000" w:themeColor="text1"/>
              </w:rPr>
              <w:t>(although that is certainly part of the learning and some of these ideas may form part of an assessment response</w:t>
            </w:r>
            <w:r w:rsidR="00027A66">
              <w:rPr>
                <w:color w:val="000000" w:themeColor="text1"/>
              </w:rPr>
              <w:t xml:space="preserve">), but more about the actions and </w:t>
            </w:r>
            <w:r w:rsidR="00027A66">
              <w:rPr>
                <w:color w:val="000000" w:themeColor="text1"/>
              </w:rPr>
              <w:lastRenderedPageBreak/>
              <w:t xml:space="preserve">strategies of how to prevent </w:t>
            </w:r>
            <w:r w:rsidR="00027A66" w:rsidRPr="00027A66">
              <w:rPr>
                <w:color w:val="000000" w:themeColor="text1"/>
              </w:rPr>
              <w:t>unplanned pregnancy and STIs</w:t>
            </w:r>
            <w:r w:rsidR="00413B2C">
              <w:rPr>
                <w:color w:val="000000" w:themeColor="text1"/>
              </w:rPr>
              <w:t xml:space="preserve"> in given situation</w:t>
            </w:r>
            <w:r w:rsidR="005D6C4F">
              <w:rPr>
                <w:color w:val="000000" w:themeColor="text1"/>
              </w:rPr>
              <w:t xml:space="preserve"> </w:t>
            </w:r>
            <w:r w:rsidR="008D49E2">
              <w:rPr>
                <w:color w:val="000000" w:themeColor="text1"/>
              </w:rPr>
              <w:t>– so that</w:t>
            </w:r>
            <w:r w:rsidR="00413B2C">
              <w:rPr>
                <w:color w:val="000000" w:themeColor="text1"/>
              </w:rPr>
              <w:t xml:space="preserve"> is </w:t>
            </w:r>
            <w:r w:rsidR="008D49E2">
              <w:rPr>
                <w:color w:val="000000" w:themeColor="text1"/>
              </w:rPr>
              <w:t xml:space="preserve">an understanding </w:t>
            </w:r>
            <w:r w:rsidR="00413B2C">
              <w:rPr>
                <w:color w:val="000000" w:themeColor="text1"/>
              </w:rPr>
              <w:t>of a strategy being used or action taken</w:t>
            </w:r>
            <w:r w:rsidR="008D49E2">
              <w:rPr>
                <w:color w:val="000000" w:themeColor="text1"/>
              </w:rPr>
              <w:t xml:space="preserve"> that goes beyond simply knowing what these things are. </w:t>
            </w:r>
            <w:r w:rsidR="00413B2C">
              <w:rPr>
                <w:color w:val="000000" w:themeColor="text1"/>
              </w:rPr>
              <w:t xml:space="preserve">  </w:t>
            </w:r>
            <w:r w:rsidR="005D6C4F">
              <w:rPr>
                <w:color w:val="000000" w:themeColor="text1"/>
              </w:rPr>
              <w:t xml:space="preserve">E.g </w:t>
            </w:r>
            <w:r>
              <w:rPr>
                <w:color w:val="000000" w:themeColor="text1"/>
              </w:rPr>
              <w:t>Knowing where to obtain</w:t>
            </w:r>
            <w:r w:rsidR="00027A66">
              <w:rPr>
                <w:color w:val="000000" w:themeColor="text1"/>
              </w:rPr>
              <w:t xml:space="preserve"> contraceptives</w:t>
            </w:r>
            <w:r w:rsidR="005D6C4F">
              <w:rPr>
                <w:color w:val="000000" w:themeColor="text1"/>
              </w:rPr>
              <w:t xml:space="preserve"> and</w:t>
            </w:r>
            <w:r>
              <w:rPr>
                <w:color w:val="000000" w:themeColor="text1"/>
              </w:rPr>
              <w:t xml:space="preserve"> how to ask for</w:t>
            </w:r>
            <w:r w:rsidR="005D6C4F">
              <w:rPr>
                <w:color w:val="000000" w:themeColor="text1"/>
              </w:rPr>
              <w:t xml:space="preserve">, </w:t>
            </w:r>
            <w:r>
              <w:rPr>
                <w:color w:val="000000" w:themeColor="text1"/>
              </w:rPr>
              <w:t xml:space="preserve">how to ask a partner to use a condom </w:t>
            </w:r>
            <w:r w:rsidR="005D6C4F">
              <w:rPr>
                <w:color w:val="000000" w:themeColor="text1"/>
              </w:rPr>
              <w:t xml:space="preserve">etc. </w:t>
            </w:r>
          </w:p>
        </w:tc>
        <w:tc>
          <w:tcPr>
            <w:tcW w:w="8560" w:type="dxa"/>
            <w:shd w:val="clear" w:color="auto" w:fill="FBE4D5" w:themeFill="accent2" w:themeFillTint="33"/>
          </w:tcPr>
          <w:p w14:paraId="6DF15E38" w14:textId="77777777" w:rsidR="001009B5" w:rsidRDefault="001009B5" w:rsidP="002314BE">
            <w:pPr>
              <w:rPr>
                <w:color w:val="000000" w:themeColor="text1"/>
              </w:rPr>
            </w:pPr>
            <w:r w:rsidRPr="001009B5">
              <w:rPr>
                <w:b/>
                <w:color w:val="000000" w:themeColor="text1"/>
              </w:rPr>
              <w:lastRenderedPageBreak/>
              <w:t>Consider …..</w:t>
            </w:r>
          </w:p>
          <w:p w14:paraId="5FB88A2B" w14:textId="77777777" w:rsidR="008D49E2" w:rsidRDefault="001009B5" w:rsidP="008D49E2">
            <w:pPr>
              <w:rPr>
                <w:color w:val="000000" w:themeColor="text1"/>
              </w:rPr>
            </w:pPr>
            <w:r>
              <w:rPr>
                <w:color w:val="000000" w:themeColor="text1"/>
              </w:rPr>
              <w:t>W</w:t>
            </w:r>
            <w:r w:rsidR="0028339C">
              <w:rPr>
                <w:color w:val="000000" w:themeColor="text1"/>
              </w:rPr>
              <w:t xml:space="preserve">here a strategy seems to link </w:t>
            </w:r>
            <w:r w:rsidR="008D49E2">
              <w:rPr>
                <w:color w:val="000000" w:themeColor="text1"/>
              </w:rPr>
              <w:t xml:space="preserve">only </w:t>
            </w:r>
            <w:r w:rsidR="0028339C">
              <w:rPr>
                <w:color w:val="000000" w:themeColor="text1"/>
              </w:rPr>
              <w:t xml:space="preserve">to one dimension </w:t>
            </w:r>
            <w:r w:rsidR="008D49E2">
              <w:rPr>
                <w:color w:val="000000" w:themeColor="text1"/>
              </w:rPr>
              <w:t xml:space="preserve">- </w:t>
            </w:r>
            <w:r w:rsidR="0028339C">
              <w:rPr>
                <w:color w:val="000000" w:themeColor="text1"/>
              </w:rPr>
              <w:t xml:space="preserve">such as physical health </w:t>
            </w:r>
            <w:r w:rsidR="008D49E2">
              <w:rPr>
                <w:color w:val="000000" w:themeColor="text1"/>
              </w:rPr>
              <w:t xml:space="preserve">as a result of preventing an STI - how could ideas about </w:t>
            </w:r>
            <w:r w:rsidR="008D49E2" w:rsidRPr="008D49E2">
              <w:rPr>
                <w:i/>
                <w:color w:val="000000" w:themeColor="text1"/>
              </w:rPr>
              <w:t>wellbeing</w:t>
            </w:r>
            <w:r w:rsidR="0028339C">
              <w:rPr>
                <w:color w:val="000000" w:themeColor="text1"/>
              </w:rPr>
              <w:t xml:space="preserve"> also relate to other dimensions</w:t>
            </w:r>
            <w:r w:rsidR="008D49E2">
              <w:rPr>
                <w:color w:val="000000" w:themeColor="text1"/>
              </w:rPr>
              <w:t>?</w:t>
            </w:r>
          </w:p>
          <w:p w14:paraId="45998F54" w14:textId="77777777" w:rsidR="0028339C" w:rsidRPr="00557B18" w:rsidRDefault="008D49E2" w:rsidP="008D49E2">
            <w:pPr>
              <w:rPr>
                <w:color w:val="000000" w:themeColor="text1"/>
              </w:rPr>
            </w:pPr>
            <w:r>
              <w:rPr>
                <w:color w:val="000000" w:themeColor="text1"/>
              </w:rPr>
              <w:lastRenderedPageBreak/>
              <w:t xml:space="preserve">OR </w:t>
            </w:r>
            <w:r w:rsidR="0028339C">
              <w:rPr>
                <w:color w:val="000000" w:themeColor="text1"/>
              </w:rPr>
              <w:t xml:space="preserve">when </w:t>
            </w:r>
            <w:r w:rsidRPr="00E0081B">
              <w:rPr>
                <w:color w:val="000000" w:themeColor="text1"/>
              </w:rPr>
              <w:t>negotiating the use of condoms and other contraception before sex</w:t>
            </w:r>
            <w:r>
              <w:rPr>
                <w:color w:val="000000" w:themeColor="text1"/>
              </w:rPr>
              <w:t xml:space="preserve"> how could this</w:t>
            </w:r>
            <w:r w:rsidRPr="00C92CA3">
              <w:rPr>
                <w:i/>
                <w:color w:val="000000" w:themeColor="text1"/>
              </w:rPr>
              <w:t xml:space="preserve"> </w:t>
            </w:r>
            <w:r w:rsidR="0028339C" w:rsidRPr="00C92CA3">
              <w:rPr>
                <w:i/>
                <w:color w:val="000000" w:themeColor="text1"/>
              </w:rPr>
              <w:t>‘show the interconnections between different strategies’</w:t>
            </w:r>
            <w:r w:rsidR="0028339C">
              <w:rPr>
                <w:i/>
                <w:color w:val="000000" w:themeColor="text1"/>
              </w:rPr>
              <w:t xml:space="preserve"> </w:t>
            </w:r>
            <w:r w:rsidR="0028339C" w:rsidRPr="00C92CA3">
              <w:rPr>
                <w:color w:val="000000" w:themeColor="text1"/>
              </w:rPr>
              <w:t>or</w:t>
            </w:r>
            <w:r w:rsidR="0028339C">
              <w:rPr>
                <w:i/>
                <w:color w:val="000000" w:themeColor="text1"/>
              </w:rPr>
              <w:t xml:space="preserve"> ‘the need for multiple strategies’</w:t>
            </w:r>
            <w:r>
              <w:rPr>
                <w:i/>
                <w:color w:val="000000" w:themeColor="text1"/>
              </w:rPr>
              <w:t xml:space="preserve"> such as</w:t>
            </w:r>
            <w:r w:rsidR="0028339C">
              <w:rPr>
                <w:i/>
                <w:color w:val="000000" w:themeColor="text1"/>
              </w:rPr>
              <w:t xml:space="preserve"> makes </w:t>
            </w:r>
            <w:r w:rsidR="0028339C" w:rsidRPr="00E0081B">
              <w:rPr>
                <w:i/>
                <w:color w:val="000000" w:themeColor="text1"/>
              </w:rPr>
              <w:t>connections between different strategies</w:t>
            </w:r>
            <w:r w:rsidR="0028339C">
              <w:t xml:space="preserve"> – like (1) and (4)</w:t>
            </w:r>
            <w:r w:rsidRPr="008D49E2">
              <w:rPr>
                <w:color w:val="000000" w:themeColor="text1"/>
              </w:rPr>
              <w:t>?</w:t>
            </w:r>
          </w:p>
        </w:tc>
      </w:tr>
      <w:tr w:rsidR="0028339C" w:rsidRPr="00557B18" w14:paraId="1A315903" w14:textId="77777777" w:rsidTr="005D6C4F">
        <w:trPr>
          <w:trHeight w:val="790"/>
        </w:trPr>
        <w:tc>
          <w:tcPr>
            <w:tcW w:w="5665" w:type="dxa"/>
            <w:shd w:val="clear" w:color="auto" w:fill="D9E2F3" w:themeFill="accent5" w:themeFillTint="33"/>
          </w:tcPr>
          <w:p w14:paraId="6E789319" w14:textId="77777777" w:rsidR="0028339C" w:rsidRPr="001009B5" w:rsidRDefault="0028339C" w:rsidP="00393C3B">
            <w:pPr>
              <w:pStyle w:val="ListParagraph"/>
              <w:numPr>
                <w:ilvl w:val="0"/>
                <w:numId w:val="12"/>
              </w:numPr>
              <w:ind w:left="596" w:hanging="549"/>
              <w:rPr>
                <w:color w:val="000000" w:themeColor="text1"/>
                <w:sz w:val="28"/>
                <w:szCs w:val="28"/>
              </w:rPr>
            </w:pPr>
            <w:r w:rsidRPr="001009B5">
              <w:rPr>
                <w:color w:val="000000" w:themeColor="text1"/>
                <w:sz w:val="28"/>
                <w:szCs w:val="28"/>
              </w:rPr>
              <w:lastRenderedPageBreak/>
              <w:t xml:space="preserve">Strategies that consider ways </w:t>
            </w:r>
            <w:r w:rsidRPr="001009B5">
              <w:rPr>
                <w:b/>
                <w:color w:val="0070C0"/>
                <w:sz w:val="28"/>
                <w:szCs w:val="28"/>
              </w:rPr>
              <w:t>school and community</w:t>
            </w:r>
            <w:r w:rsidRPr="001009B5">
              <w:rPr>
                <w:color w:val="0070C0"/>
                <w:sz w:val="28"/>
                <w:szCs w:val="28"/>
              </w:rPr>
              <w:t xml:space="preserve"> </w:t>
            </w:r>
            <w:r w:rsidRPr="001009B5">
              <w:rPr>
                <w:color w:val="000000" w:themeColor="text1"/>
                <w:sz w:val="28"/>
                <w:szCs w:val="28"/>
              </w:rPr>
              <w:t>can support young people in relation to sexual health.</w:t>
            </w:r>
          </w:p>
        </w:tc>
        <w:tc>
          <w:tcPr>
            <w:tcW w:w="8080" w:type="dxa"/>
            <w:shd w:val="clear" w:color="auto" w:fill="D9E2F3" w:themeFill="accent5" w:themeFillTint="33"/>
          </w:tcPr>
          <w:p w14:paraId="22B02A8F" w14:textId="77777777" w:rsidR="0028339C" w:rsidRDefault="0028339C" w:rsidP="002314BE">
            <w:pPr>
              <w:rPr>
                <w:color w:val="000000" w:themeColor="text1"/>
              </w:rPr>
            </w:pPr>
            <w:r w:rsidRPr="000E22F3">
              <w:rPr>
                <w:i/>
                <w:color w:val="000000" w:themeColor="text1"/>
              </w:rPr>
              <w:t>In contrast</w:t>
            </w:r>
            <w:r>
              <w:rPr>
                <w:color w:val="000000" w:themeColor="text1"/>
              </w:rPr>
              <w:t xml:space="preserve"> to (2) above, the focus here is on community or government funded health services that support sexual health. These are the services that people benefit from rather than contribute to (as in they do in (2) above).  </w:t>
            </w:r>
          </w:p>
          <w:p w14:paraId="5B5D68D2" w14:textId="77777777" w:rsidR="008D49E2" w:rsidRDefault="008D49E2" w:rsidP="000E22F3">
            <w:pPr>
              <w:rPr>
                <w:color w:val="000000" w:themeColor="text1"/>
              </w:rPr>
            </w:pPr>
          </w:p>
          <w:p w14:paraId="298B14F6" w14:textId="77777777" w:rsidR="0028339C" w:rsidRPr="00557B18" w:rsidRDefault="0028339C" w:rsidP="000E22F3">
            <w:pPr>
              <w:rPr>
                <w:color w:val="000000" w:themeColor="text1"/>
              </w:rPr>
            </w:pPr>
            <w:r>
              <w:rPr>
                <w:color w:val="000000" w:themeColor="text1"/>
              </w:rPr>
              <w:t xml:space="preserve">This strategy relates directly to (3) above. Whereas (3) is about personal/individual knowledge about prevention of unplanned pregnancy and STIs, these strategies are about the school and community services that provide the necessary medical and other support so that people using their knowledge can access the specialist services they need for their health and wellbeing. </w:t>
            </w:r>
          </w:p>
        </w:tc>
        <w:tc>
          <w:tcPr>
            <w:tcW w:w="8560" w:type="dxa"/>
            <w:shd w:val="clear" w:color="auto" w:fill="D9E2F3" w:themeFill="accent5" w:themeFillTint="33"/>
          </w:tcPr>
          <w:p w14:paraId="57AFDE95" w14:textId="77777777" w:rsidR="005D6C4F" w:rsidRDefault="005D6C4F" w:rsidP="005D6C4F">
            <w:pPr>
              <w:rPr>
                <w:color w:val="000000" w:themeColor="text1"/>
              </w:rPr>
            </w:pPr>
            <w:r w:rsidRPr="001009B5">
              <w:rPr>
                <w:b/>
                <w:color w:val="000000" w:themeColor="text1"/>
              </w:rPr>
              <w:t>Consider …..</w:t>
            </w:r>
          </w:p>
          <w:p w14:paraId="10FAE355" w14:textId="77777777" w:rsidR="0028339C" w:rsidRDefault="0028339C" w:rsidP="000E22F3">
            <w:pPr>
              <w:rPr>
                <w:color w:val="000000" w:themeColor="text1"/>
              </w:rPr>
            </w:pPr>
          </w:p>
          <w:p w14:paraId="03EFE842" w14:textId="77777777" w:rsidR="008D49E2" w:rsidRPr="005D6C4F" w:rsidRDefault="008D49E2" w:rsidP="005D6C4F">
            <w:pPr>
              <w:pStyle w:val="ListParagraph"/>
              <w:numPr>
                <w:ilvl w:val="0"/>
                <w:numId w:val="21"/>
              </w:numPr>
              <w:ind w:left="318" w:hanging="318"/>
              <w:rPr>
                <w:color w:val="000000" w:themeColor="text1"/>
              </w:rPr>
            </w:pPr>
            <w:r w:rsidRPr="005D6C4F">
              <w:rPr>
                <w:color w:val="000000" w:themeColor="text1"/>
              </w:rPr>
              <w:t xml:space="preserve">Do you think sexual health services in your community [name these] provider services suitable for everyone? Why or why not? If not, which people do you think need </w:t>
            </w:r>
            <w:r w:rsidRPr="005D6C4F">
              <w:rPr>
                <w:b/>
                <w:color w:val="000000" w:themeColor="text1"/>
              </w:rPr>
              <w:t>different stra</w:t>
            </w:r>
            <w:r w:rsidR="005D6C4F" w:rsidRPr="005D6C4F">
              <w:rPr>
                <w:b/>
                <w:color w:val="000000" w:themeColor="text1"/>
              </w:rPr>
              <w:t>te</w:t>
            </w:r>
            <w:r w:rsidRPr="005D6C4F">
              <w:rPr>
                <w:b/>
                <w:color w:val="000000" w:themeColor="text1"/>
              </w:rPr>
              <w:t>gies</w:t>
            </w:r>
            <w:r w:rsidRPr="005D6C4F">
              <w:rPr>
                <w:color w:val="000000" w:themeColor="text1"/>
              </w:rPr>
              <w:t xml:space="preserve"> and why? What does this say about the atti</w:t>
            </w:r>
            <w:r w:rsidR="005D6C4F" w:rsidRPr="005D6C4F">
              <w:rPr>
                <w:color w:val="000000" w:themeColor="text1"/>
              </w:rPr>
              <w:t>tu</w:t>
            </w:r>
            <w:r w:rsidRPr="005D6C4F">
              <w:rPr>
                <w:color w:val="000000" w:themeColor="text1"/>
              </w:rPr>
              <w:t xml:space="preserve">des and values of the </w:t>
            </w:r>
            <w:r w:rsidR="005D6C4F" w:rsidRPr="005D6C4F">
              <w:rPr>
                <w:color w:val="000000" w:themeColor="text1"/>
              </w:rPr>
              <w:t xml:space="preserve">organisation </w:t>
            </w:r>
            <w:r w:rsidRPr="005D6C4F">
              <w:rPr>
                <w:color w:val="000000" w:themeColor="text1"/>
              </w:rPr>
              <w:t xml:space="preserve">that provide sexual </w:t>
            </w:r>
            <w:r w:rsidR="005D6C4F" w:rsidRPr="005D6C4F">
              <w:rPr>
                <w:color w:val="000000" w:themeColor="text1"/>
              </w:rPr>
              <w:t>health se</w:t>
            </w:r>
            <w:r w:rsidRPr="005D6C4F">
              <w:rPr>
                <w:color w:val="000000" w:themeColor="text1"/>
              </w:rPr>
              <w:t xml:space="preserve">rvices? </w:t>
            </w:r>
          </w:p>
          <w:p w14:paraId="25ADDE2E" w14:textId="77777777" w:rsidR="008D49E2" w:rsidRPr="005D6C4F" w:rsidRDefault="008D49E2" w:rsidP="005D6C4F">
            <w:pPr>
              <w:pStyle w:val="ListParagraph"/>
              <w:numPr>
                <w:ilvl w:val="0"/>
                <w:numId w:val="21"/>
              </w:numPr>
              <w:ind w:left="318" w:hanging="318"/>
              <w:rPr>
                <w:color w:val="000000" w:themeColor="text1"/>
              </w:rPr>
            </w:pPr>
            <w:r w:rsidRPr="005D6C4F">
              <w:rPr>
                <w:color w:val="000000" w:themeColor="text1"/>
              </w:rPr>
              <w:t>How could knowledge about sexual health support service</w:t>
            </w:r>
            <w:r w:rsidR="005D6C4F" w:rsidRPr="005D6C4F">
              <w:rPr>
                <w:color w:val="000000" w:themeColor="text1"/>
              </w:rPr>
              <w:t>s</w:t>
            </w:r>
            <w:r w:rsidRPr="005D6C4F">
              <w:rPr>
                <w:color w:val="000000" w:themeColor="text1"/>
              </w:rPr>
              <w:t xml:space="preserve"> be a part of a wider health promotion focus about positive sexuality? </w:t>
            </w:r>
          </w:p>
        </w:tc>
      </w:tr>
    </w:tbl>
    <w:p w14:paraId="72309ACF" w14:textId="77777777" w:rsidR="005D6C4F" w:rsidRDefault="005D6C4F"/>
    <w:p w14:paraId="4DAFE56B" w14:textId="77777777" w:rsidR="00273AB6" w:rsidRPr="005D6C4F" w:rsidRDefault="005D6C4F">
      <w:pPr>
        <w:rPr>
          <w:b/>
          <w:sz w:val="28"/>
          <w:szCs w:val="28"/>
        </w:rPr>
      </w:pPr>
      <w:r w:rsidRPr="005D6C4F">
        <w:rPr>
          <w:b/>
          <w:sz w:val="28"/>
          <w:szCs w:val="28"/>
        </w:rPr>
        <w:t>Other</w:t>
      </w:r>
      <w:r>
        <w:rPr>
          <w:b/>
          <w:sz w:val="28"/>
          <w:szCs w:val="28"/>
        </w:rPr>
        <w:t xml:space="preserve"> planning</w:t>
      </w:r>
      <w:r w:rsidRPr="005D6C4F">
        <w:rPr>
          <w:b/>
          <w:sz w:val="28"/>
          <w:szCs w:val="28"/>
        </w:rPr>
        <w:t xml:space="preserve"> considerations </w:t>
      </w:r>
    </w:p>
    <w:tbl>
      <w:tblPr>
        <w:tblStyle w:val="TableGrid"/>
        <w:tblW w:w="0" w:type="auto"/>
        <w:tblLook w:val="04A0" w:firstRow="1" w:lastRow="0" w:firstColumn="1" w:lastColumn="0" w:noHBand="0" w:noVBand="1"/>
      </w:tblPr>
      <w:tblGrid>
        <w:gridCol w:w="9918"/>
        <w:gridCol w:w="12446"/>
      </w:tblGrid>
      <w:tr w:rsidR="00273AB6" w14:paraId="50EB8940" w14:textId="77777777" w:rsidTr="005D6C4F">
        <w:tc>
          <w:tcPr>
            <w:tcW w:w="9918" w:type="dxa"/>
            <w:shd w:val="clear" w:color="auto" w:fill="DEEAF6" w:themeFill="accent1" w:themeFillTint="33"/>
          </w:tcPr>
          <w:p w14:paraId="70011B33" w14:textId="77777777" w:rsidR="00273AB6" w:rsidRPr="00273AB6" w:rsidRDefault="00273AB6" w:rsidP="00273AB6">
            <w:pPr>
              <w:rPr>
                <w:b/>
                <w:color w:val="000000" w:themeColor="text1"/>
                <w:sz w:val="28"/>
                <w:szCs w:val="28"/>
              </w:rPr>
            </w:pPr>
            <w:r w:rsidRPr="00273AB6">
              <w:rPr>
                <w:b/>
                <w:color w:val="000000" w:themeColor="text1"/>
                <w:sz w:val="28"/>
                <w:szCs w:val="28"/>
              </w:rPr>
              <w:t>Hauora and wellbeing</w:t>
            </w:r>
          </w:p>
          <w:p w14:paraId="757D71DB" w14:textId="77777777" w:rsidR="00FE4F89" w:rsidRDefault="001F0C79" w:rsidP="00273AB6">
            <w:pPr>
              <w:rPr>
                <w:color w:val="000000" w:themeColor="text1"/>
              </w:rPr>
            </w:pPr>
            <w:r>
              <w:rPr>
                <w:color w:val="000000" w:themeColor="text1"/>
              </w:rPr>
              <w:t xml:space="preserve">The </w:t>
            </w:r>
            <w:r w:rsidR="0079061A">
              <w:rPr>
                <w:color w:val="000000" w:themeColor="text1"/>
              </w:rPr>
              <w:t xml:space="preserve">NZQA clarification </w:t>
            </w:r>
            <w:r w:rsidR="00273AB6">
              <w:rPr>
                <w:color w:val="000000" w:themeColor="text1"/>
              </w:rPr>
              <w:t xml:space="preserve"> document notes that ‘</w:t>
            </w:r>
            <w:r w:rsidR="00273AB6" w:rsidRPr="00393C3B">
              <w:rPr>
                <w:i/>
                <w:color w:val="000000" w:themeColor="text1"/>
              </w:rPr>
              <w:t>a focus on well-being is not the intent of this standard. However, since well-being is a holistic model, outcomes will likely link to one or more of the aspects of well-being as well as demonstrate understanding of sexuality as a concept.’</w:t>
            </w:r>
            <w:r w:rsidR="00273AB6">
              <w:rPr>
                <w:color w:val="000000" w:themeColor="text1"/>
              </w:rPr>
              <w:t xml:space="preserve"> What this is saying is that </w:t>
            </w:r>
            <w:r w:rsidR="00273AB6" w:rsidRPr="00C92CA3">
              <w:rPr>
                <w:color w:val="000000" w:themeColor="text1"/>
                <w:sz w:val="28"/>
                <w:szCs w:val="28"/>
              </w:rPr>
              <w:t xml:space="preserve">the individual dimensions of </w:t>
            </w:r>
            <w:r w:rsidR="00273AB6" w:rsidRPr="00C92CA3">
              <w:rPr>
                <w:b/>
                <w:color w:val="0070C0"/>
                <w:sz w:val="28"/>
                <w:szCs w:val="28"/>
              </w:rPr>
              <w:t>hauora</w:t>
            </w:r>
            <w:r w:rsidR="00273AB6" w:rsidRPr="00C92CA3">
              <w:rPr>
                <w:b/>
                <w:color w:val="000000" w:themeColor="text1"/>
                <w:sz w:val="28"/>
                <w:szCs w:val="28"/>
              </w:rPr>
              <w:t xml:space="preserve"> </w:t>
            </w:r>
            <w:r w:rsidR="00273AB6" w:rsidRPr="00C92CA3">
              <w:rPr>
                <w:color w:val="000000" w:themeColor="text1"/>
                <w:sz w:val="28"/>
                <w:szCs w:val="28"/>
              </w:rPr>
              <w:t>do not need to be spelt out in assessment answers</w:t>
            </w:r>
            <w:r w:rsidR="00273AB6">
              <w:rPr>
                <w:color w:val="000000" w:themeColor="text1"/>
              </w:rPr>
              <w:t xml:space="preserve"> (like they do in other standards) when students are demonstrating that they understand how the strategy ‘</w:t>
            </w:r>
            <w:r w:rsidR="00273AB6" w:rsidRPr="002C291D">
              <w:rPr>
                <w:color w:val="000000" w:themeColor="text1"/>
              </w:rPr>
              <w:t>helps promote positive sexuality</w:t>
            </w:r>
            <w:r w:rsidR="00273AB6">
              <w:rPr>
                <w:color w:val="000000" w:themeColor="text1"/>
              </w:rPr>
              <w:t xml:space="preserve">’. Consideration of the dimensions is already built in to the four strategy areas. </w:t>
            </w:r>
          </w:p>
          <w:p w14:paraId="6885C1FC" w14:textId="77777777" w:rsidR="00FE4F89" w:rsidRDefault="00FE4F89" w:rsidP="00273AB6">
            <w:pPr>
              <w:rPr>
                <w:color w:val="000000" w:themeColor="text1"/>
              </w:rPr>
            </w:pPr>
          </w:p>
          <w:p w14:paraId="6E6FE23F" w14:textId="77777777" w:rsidR="00273AB6" w:rsidRDefault="00273AB6" w:rsidP="00273AB6">
            <w:pPr>
              <w:rPr>
                <w:color w:val="0070C0"/>
                <w:sz w:val="28"/>
                <w:szCs w:val="28"/>
              </w:rPr>
            </w:pPr>
            <w:r w:rsidRPr="00C92CA3">
              <w:rPr>
                <w:b/>
                <w:i/>
                <w:color w:val="000000" w:themeColor="text1"/>
              </w:rPr>
              <w:t>That said</w:t>
            </w:r>
            <w:r w:rsidR="00FE4F89">
              <w:rPr>
                <w:color w:val="000000" w:themeColor="text1"/>
              </w:rPr>
              <w:t xml:space="preserve">, </w:t>
            </w:r>
            <w:r>
              <w:rPr>
                <w:color w:val="000000" w:themeColor="text1"/>
              </w:rPr>
              <w:t>a task may still ask about dimensions where it is particularly relevant to do so</w:t>
            </w:r>
            <w:r w:rsidR="00FE4F89">
              <w:rPr>
                <w:color w:val="000000" w:themeColor="text1"/>
              </w:rPr>
              <w:t>,</w:t>
            </w:r>
            <w:r>
              <w:rPr>
                <w:color w:val="000000" w:themeColor="text1"/>
              </w:rPr>
              <w:t xml:space="preserve"> </w:t>
            </w:r>
            <w:r w:rsidR="00FE4F89">
              <w:rPr>
                <w:color w:val="000000" w:themeColor="text1"/>
              </w:rPr>
              <w:t xml:space="preserve">and students may be required to discuss the dimensions of wellbeing in an assessment answer. If not specifically asked to do so, they can assume that the marker can read ideas about wellbeing/dimensions of wellbeing into their answer, and they don’t need to spell it out in every case. </w:t>
            </w:r>
          </w:p>
          <w:p w14:paraId="554774D6" w14:textId="77777777" w:rsidR="00273AB6" w:rsidRDefault="00DA1A9C">
            <w:r>
              <w:t xml:space="preserve"> </w:t>
            </w:r>
          </w:p>
        </w:tc>
        <w:tc>
          <w:tcPr>
            <w:tcW w:w="12446" w:type="dxa"/>
          </w:tcPr>
          <w:p w14:paraId="315A0997" w14:textId="77777777" w:rsidR="00273AB6" w:rsidRPr="006373E5" w:rsidRDefault="00273AB6" w:rsidP="00273AB6">
            <w:pPr>
              <w:rPr>
                <w:b/>
                <w:color w:val="0070C0"/>
                <w:sz w:val="28"/>
                <w:szCs w:val="28"/>
              </w:rPr>
            </w:pPr>
            <w:r w:rsidRPr="006373E5">
              <w:rPr>
                <w:b/>
                <w:color w:val="0070C0"/>
                <w:sz w:val="28"/>
                <w:szCs w:val="28"/>
              </w:rPr>
              <w:t xml:space="preserve">Diverse </w:t>
            </w:r>
            <w:r w:rsidRPr="006373E5">
              <w:rPr>
                <w:b/>
                <w:color w:val="0070C0"/>
                <w:sz w:val="28"/>
                <w:szCs w:val="28"/>
                <w:u w:val="single"/>
              </w:rPr>
              <w:t xml:space="preserve">variety </w:t>
            </w:r>
            <w:r w:rsidRPr="006373E5">
              <w:rPr>
                <w:b/>
                <w:color w:val="0070C0"/>
                <w:sz w:val="28"/>
                <w:szCs w:val="28"/>
              </w:rPr>
              <w:t>of sexuality needs</w:t>
            </w:r>
          </w:p>
          <w:p w14:paraId="662EA325" w14:textId="77777777" w:rsidR="00273AB6" w:rsidRPr="00273AB6" w:rsidRDefault="00273AB6" w:rsidP="00273AB6">
            <w:pPr>
              <w:rPr>
                <w:color w:val="0070C0"/>
              </w:rPr>
            </w:pPr>
            <w:r w:rsidRPr="00273AB6">
              <w:rPr>
                <w:color w:val="0070C0"/>
              </w:rPr>
              <w:t xml:space="preserve">EN3 states that, for </w:t>
            </w:r>
            <w:r w:rsidRPr="00273AB6">
              <w:rPr>
                <w:i/>
                <w:color w:val="0070C0"/>
              </w:rPr>
              <w:t>Achieved</w:t>
            </w:r>
            <w:r w:rsidRPr="00273AB6">
              <w:rPr>
                <w:color w:val="0070C0"/>
              </w:rPr>
              <w:t xml:space="preserve">, students will demonstrate understanding of strategies for promoting positive sexuality for </w:t>
            </w:r>
            <w:r w:rsidRPr="00273AB6">
              <w:rPr>
                <w:b/>
                <w:color w:val="0070C0"/>
                <w:u w:val="single"/>
              </w:rPr>
              <w:t>some</w:t>
            </w:r>
            <w:r w:rsidRPr="00273AB6">
              <w:rPr>
                <w:b/>
                <w:color w:val="0070C0"/>
              </w:rPr>
              <w:t xml:space="preserve"> people in society</w:t>
            </w:r>
            <w:r w:rsidRPr="00273AB6">
              <w:rPr>
                <w:color w:val="0070C0"/>
              </w:rPr>
              <w:t xml:space="preserve">. At </w:t>
            </w:r>
            <w:r w:rsidRPr="00273AB6">
              <w:rPr>
                <w:i/>
                <w:color w:val="0070C0"/>
              </w:rPr>
              <w:t>Merit</w:t>
            </w:r>
            <w:r w:rsidRPr="00273AB6">
              <w:rPr>
                <w:color w:val="0070C0"/>
              </w:rPr>
              <w:t xml:space="preserve">, this is ‘a </w:t>
            </w:r>
            <w:r w:rsidRPr="00273AB6">
              <w:rPr>
                <w:b/>
                <w:color w:val="0070C0"/>
                <w:u w:val="single"/>
              </w:rPr>
              <w:t>variety</w:t>
            </w:r>
            <w:r w:rsidRPr="00273AB6">
              <w:rPr>
                <w:b/>
                <w:color w:val="0070C0"/>
              </w:rPr>
              <w:t xml:space="preserve"> of people</w:t>
            </w:r>
            <w:r w:rsidRPr="00273AB6">
              <w:rPr>
                <w:color w:val="0070C0"/>
              </w:rPr>
              <w:t xml:space="preserve"> in society’ and at </w:t>
            </w:r>
            <w:r w:rsidRPr="00273AB6">
              <w:rPr>
                <w:i/>
                <w:color w:val="0070C0"/>
              </w:rPr>
              <w:t>Excellence</w:t>
            </w:r>
            <w:r w:rsidRPr="00273AB6">
              <w:rPr>
                <w:color w:val="0070C0"/>
              </w:rPr>
              <w:t xml:space="preserve">, this is ‘a </w:t>
            </w:r>
            <w:r w:rsidRPr="00273AB6">
              <w:rPr>
                <w:b/>
                <w:color w:val="0070C0"/>
                <w:u w:val="single"/>
              </w:rPr>
              <w:t>diverse variety</w:t>
            </w:r>
            <w:r w:rsidRPr="00273AB6">
              <w:rPr>
                <w:b/>
                <w:color w:val="0070C0"/>
              </w:rPr>
              <w:t xml:space="preserve"> of people</w:t>
            </w:r>
            <w:r w:rsidRPr="00273AB6">
              <w:rPr>
                <w:color w:val="0070C0"/>
              </w:rPr>
              <w:t xml:space="preserve"> in society’.</w:t>
            </w:r>
            <w:r>
              <w:rPr>
                <w:color w:val="0070C0"/>
              </w:rPr>
              <w:t xml:space="preserve"> </w:t>
            </w:r>
            <w:r w:rsidRPr="00273AB6">
              <w:rPr>
                <w:color w:val="FF0000"/>
              </w:rPr>
              <w:t xml:space="preserve">[NZHEA note; </w:t>
            </w:r>
            <w:r w:rsidR="002D69BE">
              <w:rPr>
                <w:color w:val="FF0000"/>
              </w:rPr>
              <w:t>I</w:t>
            </w:r>
            <w:r w:rsidRPr="00273AB6">
              <w:rPr>
                <w:color w:val="FF0000"/>
              </w:rPr>
              <w:t>n con</w:t>
            </w:r>
            <w:r>
              <w:rPr>
                <w:color w:val="FF0000"/>
              </w:rPr>
              <w:t>tex</w:t>
            </w:r>
            <w:r w:rsidRPr="00273AB6">
              <w:rPr>
                <w:color w:val="FF0000"/>
              </w:rPr>
              <w:t xml:space="preserve">t of </w:t>
            </w:r>
            <w:r>
              <w:rPr>
                <w:color w:val="FF0000"/>
              </w:rPr>
              <w:t xml:space="preserve">a standard on </w:t>
            </w:r>
            <w:r w:rsidR="00AC477B">
              <w:rPr>
                <w:color w:val="FF0000"/>
              </w:rPr>
              <w:t>s</w:t>
            </w:r>
            <w:r w:rsidRPr="00273AB6">
              <w:rPr>
                <w:color w:val="FF0000"/>
              </w:rPr>
              <w:t>exuality</w:t>
            </w:r>
            <w:r>
              <w:rPr>
                <w:color w:val="FF0000"/>
              </w:rPr>
              <w:t>,</w:t>
            </w:r>
            <w:r w:rsidRPr="00273AB6">
              <w:rPr>
                <w:color w:val="FF0000"/>
              </w:rPr>
              <w:t xml:space="preserve"> diversity first and foremost is related to </w:t>
            </w:r>
            <w:r w:rsidR="00AC477B" w:rsidRPr="00273AB6">
              <w:rPr>
                <w:color w:val="FF0000"/>
              </w:rPr>
              <w:t xml:space="preserve">understandings of </w:t>
            </w:r>
            <w:r w:rsidRPr="00273AB6">
              <w:rPr>
                <w:color w:val="FF0000"/>
              </w:rPr>
              <w:t xml:space="preserve">sexuality </w:t>
            </w:r>
            <w:r w:rsidR="002D69BE">
              <w:rPr>
                <w:color w:val="FF0000"/>
              </w:rPr>
              <w:t>(</w:t>
            </w:r>
            <w:r w:rsidRPr="00273AB6">
              <w:rPr>
                <w:color w:val="FF0000"/>
              </w:rPr>
              <w:t xml:space="preserve">and </w:t>
            </w:r>
            <w:r w:rsidR="002D69BE">
              <w:rPr>
                <w:color w:val="FF0000"/>
              </w:rPr>
              <w:t xml:space="preserve">also </w:t>
            </w:r>
            <w:r w:rsidRPr="00273AB6">
              <w:rPr>
                <w:color w:val="FF0000"/>
              </w:rPr>
              <w:t>gender</w:t>
            </w:r>
            <w:r w:rsidR="002D69BE">
              <w:rPr>
                <w:color w:val="FF0000"/>
              </w:rPr>
              <w:t>)</w:t>
            </w:r>
            <w:r w:rsidR="00AC477B" w:rsidRPr="00273AB6">
              <w:rPr>
                <w:color w:val="FF0000"/>
              </w:rPr>
              <w:t xml:space="preserve"> diversity</w:t>
            </w:r>
            <w:r w:rsidRPr="00273AB6">
              <w:rPr>
                <w:color w:val="FF0000"/>
              </w:rPr>
              <w:t>.]</w:t>
            </w:r>
          </w:p>
          <w:p w14:paraId="2635B29C" w14:textId="77777777" w:rsidR="00273AB6" w:rsidRDefault="00273AB6"/>
          <w:p w14:paraId="7511E149" w14:textId="77777777" w:rsidR="00273AB6" w:rsidRPr="007C6B13" w:rsidRDefault="00AC477B" w:rsidP="00273AB6">
            <w:pPr>
              <w:rPr>
                <w:color w:val="0070C0"/>
              </w:rPr>
            </w:pPr>
            <w:r w:rsidRPr="00AC477B">
              <w:rPr>
                <w:color w:val="000000" w:themeColor="text1"/>
              </w:rPr>
              <w:t xml:space="preserve">EN2 describe the intended scope of this standard: </w:t>
            </w:r>
            <w:r w:rsidR="00273AB6" w:rsidRPr="007C6B13">
              <w:rPr>
                <w:color w:val="0070C0"/>
              </w:rPr>
              <w:t xml:space="preserve">Promoting positive sexuality encompasses a range of strategies </w:t>
            </w:r>
            <w:r w:rsidR="00273AB6" w:rsidRPr="00AC477B">
              <w:rPr>
                <w:b/>
                <w:i/>
                <w:color w:val="0070C0"/>
              </w:rPr>
              <w:t>including</w:t>
            </w:r>
            <w:r w:rsidR="00273AB6" w:rsidRPr="007C6B13">
              <w:rPr>
                <w:color w:val="0070C0"/>
              </w:rPr>
              <w:t xml:space="preserve">: the development of personal knowledge and skills to support sexual health, self-worth and self-acceptance; maintaining and enhancing well-being in sexual relationships; through to inclusive practices whole communities can engage in.  Promoting positive sexuality also means to be inclusive of the </w:t>
            </w:r>
            <w:r w:rsidR="00273AB6" w:rsidRPr="00AC477B">
              <w:rPr>
                <w:color w:val="0070C0"/>
                <w:u w:val="single"/>
              </w:rPr>
              <w:t>diversity of sexualities</w:t>
            </w:r>
            <w:r w:rsidR="00273AB6" w:rsidRPr="007C6B13">
              <w:rPr>
                <w:color w:val="0070C0"/>
              </w:rPr>
              <w:t xml:space="preserve"> that exist </w:t>
            </w:r>
            <w:r w:rsidR="00273AB6" w:rsidRPr="00AC477B">
              <w:rPr>
                <w:b/>
                <w:color w:val="0070C0"/>
              </w:rPr>
              <w:t>among people</w:t>
            </w:r>
            <w:r w:rsidR="00273AB6" w:rsidRPr="007C6B13">
              <w:rPr>
                <w:color w:val="0070C0"/>
              </w:rPr>
              <w:t xml:space="preserve">, and the range of attitudes, values and beliefs held </w:t>
            </w:r>
            <w:r w:rsidR="00273AB6" w:rsidRPr="00AC477B">
              <w:rPr>
                <w:b/>
                <w:color w:val="0070C0"/>
              </w:rPr>
              <w:t>by people</w:t>
            </w:r>
            <w:r w:rsidR="00273AB6" w:rsidRPr="007C6B13">
              <w:rPr>
                <w:color w:val="0070C0"/>
              </w:rPr>
              <w:t xml:space="preserve"> in society.  Sexuality as a concept is inclusive of the physical, social, mental, emotional and spiritual aspects of </w:t>
            </w:r>
            <w:r w:rsidR="00273AB6" w:rsidRPr="00AC477B">
              <w:rPr>
                <w:b/>
                <w:color w:val="0070C0"/>
              </w:rPr>
              <w:t xml:space="preserve">people’s </w:t>
            </w:r>
            <w:r w:rsidR="00273AB6" w:rsidRPr="007C6B13">
              <w:rPr>
                <w:color w:val="0070C0"/>
              </w:rPr>
              <w:t>sexual well-being.</w:t>
            </w:r>
          </w:p>
          <w:p w14:paraId="49FCACD3" w14:textId="77777777" w:rsidR="00273AB6" w:rsidRDefault="00273AB6"/>
          <w:p w14:paraId="7D7EE581" w14:textId="77777777" w:rsidR="00AC477B" w:rsidRDefault="00273AB6" w:rsidP="00273AB6">
            <w:pPr>
              <w:rPr>
                <w:color w:val="0070C0"/>
              </w:rPr>
            </w:pPr>
            <w:r>
              <w:t xml:space="preserve">The </w:t>
            </w:r>
            <w:r w:rsidR="0079061A">
              <w:rPr>
                <w:b/>
              </w:rPr>
              <w:t xml:space="preserve">NZQA clarification </w:t>
            </w:r>
            <w:r>
              <w:t xml:space="preserve"> state</w:t>
            </w:r>
            <w:r w:rsidR="001F0C79">
              <w:t>s</w:t>
            </w:r>
            <w:r>
              <w:t xml:space="preserve"> ‘</w:t>
            </w:r>
            <w:r w:rsidRPr="00273AB6">
              <w:rPr>
                <w:color w:val="0070C0"/>
              </w:rPr>
              <w:t xml:space="preserve">Students need opportunity to provide strategies that encompass the specific and different sexuality needs of </w:t>
            </w:r>
            <w:r w:rsidRPr="00AC477B">
              <w:rPr>
                <w:b/>
                <w:color w:val="0070C0"/>
              </w:rPr>
              <w:t>different people</w:t>
            </w:r>
            <w:r w:rsidRPr="00273AB6">
              <w:rPr>
                <w:color w:val="0070C0"/>
              </w:rPr>
              <w:t xml:space="preserve"> in society, </w:t>
            </w:r>
            <w:r w:rsidRPr="00AC477B">
              <w:rPr>
                <w:b/>
                <w:color w:val="0070C0"/>
                <w:u w:val="single"/>
              </w:rPr>
              <w:t>such as</w:t>
            </w:r>
            <w:r w:rsidRPr="00273AB6">
              <w:rPr>
                <w:color w:val="0070C0"/>
              </w:rPr>
              <w:t xml:space="preserve"> different sexualities</w:t>
            </w:r>
            <w:r w:rsidR="001D40A4">
              <w:rPr>
                <w:color w:val="0070C0"/>
              </w:rPr>
              <w:t xml:space="preserve"> [EN2 requirement]</w:t>
            </w:r>
            <w:r w:rsidRPr="00273AB6">
              <w:rPr>
                <w:color w:val="0070C0"/>
              </w:rPr>
              <w:t xml:space="preserve">, ages, ability/disability or fertility needs. </w:t>
            </w:r>
          </w:p>
          <w:p w14:paraId="08377150" w14:textId="77777777" w:rsidR="00273AB6" w:rsidRPr="00AC477B" w:rsidRDefault="00AC477B" w:rsidP="00AC477B">
            <w:pPr>
              <w:rPr>
                <w:color w:val="000000" w:themeColor="text1"/>
              </w:rPr>
            </w:pPr>
            <w:r w:rsidRPr="00AC477B">
              <w:rPr>
                <w:color w:val="000000" w:themeColor="text1"/>
              </w:rPr>
              <w:t>This s</w:t>
            </w:r>
            <w:r w:rsidR="00273AB6" w:rsidRPr="00AC477B">
              <w:rPr>
                <w:color w:val="000000" w:themeColor="text1"/>
              </w:rPr>
              <w:t xml:space="preserve">hould </w:t>
            </w:r>
            <w:r w:rsidRPr="00AC477B">
              <w:rPr>
                <w:color w:val="000000" w:themeColor="text1"/>
              </w:rPr>
              <w:t>n</w:t>
            </w:r>
            <w:r w:rsidR="00273AB6" w:rsidRPr="00AC477B">
              <w:rPr>
                <w:color w:val="000000" w:themeColor="text1"/>
              </w:rPr>
              <w:t xml:space="preserve">ot be read as a fixed list </w:t>
            </w:r>
            <w:r w:rsidRPr="00AC477B">
              <w:rPr>
                <w:color w:val="000000" w:themeColor="text1"/>
              </w:rPr>
              <w:t xml:space="preserve">of ‘must cover all of these’ (for excellence) as that is not what the </w:t>
            </w:r>
            <w:r w:rsidRPr="00AC477B">
              <w:rPr>
                <w:color w:val="000000" w:themeColor="text1"/>
                <w:u w:val="single"/>
              </w:rPr>
              <w:t>standard</w:t>
            </w:r>
            <w:r w:rsidRPr="00AC477B">
              <w:rPr>
                <w:color w:val="000000" w:themeColor="text1"/>
              </w:rPr>
              <w:t xml:space="preserve"> is saying</w:t>
            </w:r>
            <w:r w:rsidR="001D40A4">
              <w:rPr>
                <w:color w:val="000000" w:themeColor="text1"/>
              </w:rPr>
              <w:t xml:space="preserve">, and the </w:t>
            </w:r>
            <w:r w:rsidR="0079061A">
              <w:rPr>
                <w:color w:val="000000" w:themeColor="text1"/>
              </w:rPr>
              <w:t xml:space="preserve">NZQA clarification </w:t>
            </w:r>
            <w:r w:rsidR="001D40A4">
              <w:rPr>
                <w:color w:val="000000" w:themeColor="text1"/>
              </w:rPr>
              <w:t>s are saying ‘such as’</w:t>
            </w:r>
            <w:r w:rsidRPr="00AC477B">
              <w:rPr>
                <w:color w:val="000000" w:themeColor="text1"/>
              </w:rPr>
              <w:t>.</w:t>
            </w:r>
            <w:r w:rsidR="00725B94">
              <w:rPr>
                <w:color w:val="000000" w:themeColor="text1"/>
              </w:rPr>
              <w:t xml:space="preserve"> Treat ‘</w:t>
            </w:r>
            <w:r w:rsidR="00725B94" w:rsidRPr="00725B94">
              <w:rPr>
                <w:color w:val="000000" w:themeColor="text1"/>
              </w:rPr>
              <w:t>ages, ability/disability or fertility needs</w:t>
            </w:r>
            <w:r w:rsidR="00725B94">
              <w:rPr>
                <w:color w:val="000000" w:themeColor="text1"/>
              </w:rPr>
              <w:t xml:space="preserve">’ as examples ONLY of diverse needs of different people. </w:t>
            </w:r>
          </w:p>
          <w:p w14:paraId="5202CFD2" w14:textId="77777777" w:rsidR="00AC477B" w:rsidRDefault="00AC477B" w:rsidP="00AC477B"/>
        </w:tc>
      </w:tr>
      <w:tr w:rsidR="00273AB6" w14:paraId="7A08BB06" w14:textId="77777777" w:rsidTr="005D6C4F">
        <w:tc>
          <w:tcPr>
            <w:tcW w:w="9918" w:type="dxa"/>
          </w:tcPr>
          <w:p w14:paraId="76FD2D8B" w14:textId="77777777" w:rsidR="005D6C4F" w:rsidRDefault="005D6C4F" w:rsidP="005D6C4F">
            <w:r>
              <w:t xml:space="preserve">Taking a </w:t>
            </w:r>
            <w:r w:rsidRPr="00725B94">
              <w:rPr>
                <w:u w:val="single"/>
              </w:rPr>
              <w:t>big picture view of the levelling</w:t>
            </w:r>
            <w:r>
              <w:t xml:space="preserve"> and </w:t>
            </w:r>
            <w:r w:rsidRPr="00FF6BEC">
              <w:rPr>
                <w:b/>
              </w:rPr>
              <w:t>conceptual learning progressions of the standards</w:t>
            </w:r>
            <w:r>
              <w:rPr>
                <w:b/>
              </w:rPr>
              <w:t>, especially in relation to the SEP</w:t>
            </w:r>
            <w:r>
              <w:t xml:space="preserve">, the intent at </w:t>
            </w:r>
            <w:r w:rsidRPr="00725B94">
              <w:rPr>
                <w:b/>
                <w:color w:val="0070C0"/>
              </w:rPr>
              <w:t>Level 1</w:t>
            </w:r>
            <w:r w:rsidRPr="00725B94">
              <w:rPr>
                <w:b/>
              </w:rPr>
              <w:t xml:space="preserve"> </w:t>
            </w:r>
            <w:r>
              <w:t xml:space="preserve">is to give most focus to personal/individual considerations and interpersonal relationships and what young people can contribute to in their own lives and people known to them. Community or society is mostly about their local community, and the support and services available to them locally (or online).  </w:t>
            </w:r>
          </w:p>
          <w:p w14:paraId="69C930C5" w14:textId="77777777" w:rsidR="005D6C4F" w:rsidRDefault="005D6C4F" w:rsidP="005D6C4F">
            <w:pPr>
              <w:rPr>
                <w:i/>
              </w:rPr>
            </w:pPr>
          </w:p>
          <w:p w14:paraId="6660D865" w14:textId="77777777" w:rsidR="005D6C4F" w:rsidRPr="005D6C4F" w:rsidRDefault="005D6C4F" w:rsidP="005D6C4F">
            <w:r w:rsidRPr="005D6C4F">
              <w:t xml:space="preserve">At </w:t>
            </w:r>
            <w:r w:rsidRPr="005D6C4F">
              <w:rPr>
                <w:b/>
                <w:color w:val="0070C0"/>
              </w:rPr>
              <w:t>Level 2</w:t>
            </w:r>
            <w:r w:rsidRPr="005D6C4F">
              <w:t xml:space="preserve"> the SEP step up is to consider a balance of personal, interpersonal and societal factors for groups, some familiar, some perhaps less familiar to 16/17 years olds in Year 12, as well as the introduction of evidence to back up claims when analysing situations. At </w:t>
            </w:r>
            <w:r w:rsidRPr="005D6C4F">
              <w:rPr>
                <w:b/>
                <w:color w:val="0070C0"/>
              </w:rPr>
              <w:t>Level 3</w:t>
            </w:r>
            <w:r w:rsidRPr="005D6C4F">
              <w:t xml:space="preserve"> the focus shifts to give most focus to the broader societal picture, and a strong evidence base is added, as are a few other health education relevant concepts. </w:t>
            </w:r>
          </w:p>
          <w:p w14:paraId="2C5A8AEF" w14:textId="77777777" w:rsidR="005D6C4F" w:rsidRDefault="005D6C4F" w:rsidP="005D6C4F"/>
          <w:p w14:paraId="2890D069" w14:textId="77777777" w:rsidR="005D6C4F" w:rsidRDefault="005D6C4F" w:rsidP="005D6C4F">
            <w:pPr>
              <w:rPr>
                <w:color w:val="0070C0"/>
              </w:rPr>
            </w:pPr>
            <w:r>
              <w:t xml:space="preserve">Overall, the teaching and learning programme across all levels can include whatever content meets students’ learning pathways needs. However the assessment of this learning is ‘pitched’ differently at each level to emphasise different aspects of the SEP, and reflect a growing complexity and depth of health education knowledge and understanding.  </w:t>
            </w:r>
          </w:p>
          <w:p w14:paraId="569820F6" w14:textId="77777777" w:rsidR="00273AB6" w:rsidRDefault="00273AB6"/>
        </w:tc>
        <w:tc>
          <w:tcPr>
            <w:tcW w:w="12446" w:type="dxa"/>
            <w:shd w:val="clear" w:color="auto" w:fill="DEEAF6" w:themeFill="accent1" w:themeFillTint="33"/>
          </w:tcPr>
          <w:p w14:paraId="25356EE3" w14:textId="77777777" w:rsidR="00273AB6" w:rsidRDefault="005D6C4F">
            <w:r>
              <w:rPr>
                <w:b/>
                <w:sz w:val="28"/>
                <w:szCs w:val="28"/>
              </w:rPr>
              <w:t xml:space="preserve">…with reference to SEP discussion left and the notion of ‘variety’ abusive </w:t>
            </w:r>
            <w:r w:rsidR="00AC477B" w:rsidRPr="001D40A4">
              <w:rPr>
                <w:b/>
                <w:sz w:val="28"/>
                <w:szCs w:val="28"/>
              </w:rPr>
              <w:t>o</w:t>
            </w:r>
            <w:r w:rsidR="00273AB6" w:rsidRPr="001D40A4">
              <w:rPr>
                <w:b/>
                <w:sz w:val="28"/>
                <w:szCs w:val="28"/>
              </w:rPr>
              <w:t>n the matter of AGE</w:t>
            </w:r>
          </w:p>
          <w:p w14:paraId="0DEBB510" w14:textId="77777777" w:rsidR="00725B94" w:rsidRDefault="00725B94" w:rsidP="00273AB6"/>
          <w:p w14:paraId="268DDBF0" w14:textId="77777777" w:rsidR="00725B94" w:rsidRDefault="005D6C4F" w:rsidP="00273AB6">
            <w:r>
              <w:t xml:space="preserve">For teaching to be relevant to year 11 learners </w:t>
            </w:r>
            <w:r w:rsidR="00273AB6">
              <w:t xml:space="preserve">most of the teaching and learning </w:t>
            </w:r>
            <w:r>
              <w:t xml:space="preserve">will be </w:t>
            </w:r>
            <w:r w:rsidR="00273AB6">
              <w:t xml:space="preserve">focused on </w:t>
            </w:r>
            <w:r>
              <w:t xml:space="preserve">their experiences of their </w:t>
            </w:r>
            <w:r w:rsidR="00273AB6">
              <w:t>15-16 year old world</w:t>
            </w:r>
            <w:r w:rsidR="00725B94">
              <w:t>,</w:t>
            </w:r>
            <w:r>
              <w:t xml:space="preserve"> </w:t>
            </w:r>
            <w:r w:rsidR="00273AB6">
              <w:t xml:space="preserve">and </w:t>
            </w:r>
            <w:r w:rsidR="00725B94">
              <w:t xml:space="preserve">perhaps </w:t>
            </w:r>
            <w:r w:rsidR="00273AB6">
              <w:t xml:space="preserve">the way other people see those experiences. These experiences are not necessarily their own but there’s potentially a sense of familiarity </w:t>
            </w:r>
            <w:r>
              <w:t xml:space="preserve">or connections with the learning </w:t>
            </w:r>
            <w:r w:rsidR="00273AB6">
              <w:t xml:space="preserve">because the focus is on people of a similar age. </w:t>
            </w:r>
          </w:p>
          <w:p w14:paraId="2B3B57B6" w14:textId="77777777" w:rsidR="00725B94" w:rsidRDefault="00725B94" w:rsidP="00273AB6"/>
          <w:p w14:paraId="1EA0AC93" w14:textId="77777777" w:rsidR="00725B94" w:rsidRDefault="00725B94" w:rsidP="00273AB6">
            <w:r>
              <w:t xml:space="preserve">Therefore if </w:t>
            </w:r>
            <w:r w:rsidRPr="00725B94">
              <w:rPr>
                <w:b/>
              </w:rPr>
              <w:t xml:space="preserve">a </w:t>
            </w:r>
            <w:r>
              <w:rPr>
                <w:b/>
              </w:rPr>
              <w:t xml:space="preserve">(diverse) </w:t>
            </w:r>
            <w:r w:rsidRPr="00725B94">
              <w:rPr>
                <w:b/>
              </w:rPr>
              <w:t>variety of people</w:t>
            </w:r>
            <w:r w:rsidR="005D6C4F">
              <w:rPr>
                <w:b/>
              </w:rPr>
              <w:t xml:space="preserve"> for making a</w:t>
            </w:r>
            <w:r w:rsidR="00D73721">
              <w:rPr>
                <w:b/>
              </w:rPr>
              <w:t>n</w:t>
            </w:r>
            <w:r w:rsidR="005D6C4F">
              <w:rPr>
                <w:b/>
              </w:rPr>
              <w:t xml:space="preserve"> A/M/E judgement</w:t>
            </w:r>
            <w:r>
              <w:t xml:space="preserve"> </w:t>
            </w:r>
            <w:r w:rsidRPr="00725B94">
              <w:rPr>
                <w:i/>
              </w:rPr>
              <w:t>can</w:t>
            </w:r>
            <w:r>
              <w:t xml:space="preserve"> include different ages, think about </w:t>
            </w:r>
            <w:r w:rsidR="00D73721">
              <w:t>how that</w:t>
            </w:r>
            <w:r>
              <w:t xml:space="preserve"> is relevant to a </w:t>
            </w:r>
            <w:r w:rsidR="00D73721">
              <w:t>year 11, 15-16 year old</w:t>
            </w:r>
            <w:r>
              <w:t>. It might be to look back at a younger age group, rather than older</w:t>
            </w:r>
            <w:r w:rsidR="00D73721">
              <w:t xml:space="preserve"> adults</w:t>
            </w:r>
            <w:r>
              <w:t xml:space="preserve"> which may be well removed from the curriculum ‘learning’ needs of 15-16 year olds.  </w:t>
            </w:r>
          </w:p>
          <w:p w14:paraId="15093382" w14:textId="77777777" w:rsidR="002D69BE" w:rsidRDefault="00725B94" w:rsidP="00273AB6">
            <w:r>
              <w:t>Given the Youth 2012 statistics showed that</w:t>
            </w:r>
            <w:r w:rsidR="002D69BE">
              <w:t xml:space="preserve"> …</w:t>
            </w:r>
            <w:r>
              <w:t xml:space="preserve"> </w:t>
            </w:r>
          </w:p>
          <w:p w14:paraId="1D09CD3B" w14:textId="77777777" w:rsidR="002D69BE" w:rsidRDefault="002D69BE" w:rsidP="002D69BE">
            <w:pPr>
              <w:pStyle w:val="ListParagraph"/>
              <w:numPr>
                <w:ilvl w:val="0"/>
                <w:numId w:val="16"/>
              </w:numPr>
            </w:pPr>
            <w:r>
              <w:t xml:space="preserve">at 15 years only </w:t>
            </w:r>
            <w:r w:rsidR="00725B94">
              <w:t>24.3% of young people had ever had sex and 18.</w:t>
            </w:r>
            <w:r>
              <w:t>8</w:t>
            </w:r>
            <w:r w:rsidR="00725B94">
              <w:t>% were currently sexually active</w:t>
            </w:r>
            <w:r>
              <w:t>,</w:t>
            </w:r>
            <w:r w:rsidR="00725B94">
              <w:t xml:space="preserve"> </w:t>
            </w:r>
          </w:p>
          <w:p w14:paraId="1C132375" w14:textId="77777777" w:rsidR="002D69BE" w:rsidRDefault="002D69BE" w:rsidP="002D69BE">
            <w:pPr>
              <w:pStyle w:val="ListParagraph"/>
              <w:numPr>
                <w:ilvl w:val="0"/>
                <w:numId w:val="16"/>
              </w:numPr>
            </w:pPr>
            <w:r>
              <w:t xml:space="preserve">at </w:t>
            </w:r>
            <w:r w:rsidR="00725B94">
              <w:t xml:space="preserve">16 </w:t>
            </w:r>
            <w:r>
              <w:t xml:space="preserve">years 36.7% </w:t>
            </w:r>
            <w:r w:rsidRPr="002D69BE">
              <w:t xml:space="preserve">of young people had ever had sex and </w:t>
            </w:r>
            <w:r>
              <w:t xml:space="preserve">29.7% </w:t>
            </w:r>
            <w:r w:rsidRPr="002D69BE">
              <w:t>were currently sexually active</w:t>
            </w:r>
            <w:r>
              <w:t>,</w:t>
            </w:r>
            <w:r w:rsidRPr="002D69BE">
              <w:t xml:space="preserve"> </w:t>
            </w:r>
          </w:p>
          <w:p w14:paraId="2543FCDF" w14:textId="77777777" w:rsidR="002D69BE" w:rsidRDefault="002D69BE" w:rsidP="00273AB6">
            <w:pPr>
              <w:pStyle w:val="ListParagraph"/>
              <w:numPr>
                <w:ilvl w:val="0"/>
                <w:numId w:val="16"/>
              </w:numPr>
            </w:pPr>
            <w:r>
              <w:t>at 17+</w:t>
            </w:r>
            <w:r w:rsidR="00725B94">
              <w:t xml:space="preserve"> </w:t>
            </w:r>
            <w:r>
              <w:t xml:space="preserve">years 45.9% </w:t>
            </w:r>
            <w:r w:rsidRPr="002D69BE">
              <w:t xml:space="preserve">of young people had ever had sex and </w:t>
            </w:r>
            <w:r>
              <w:t>36.5</w:t>
            </w:r>
            <w:r w:rsidRPr="002D69BE">
              <w:t>% were currently sexually active</w:t>
            </w:r>
            <w:r>
              <w:t xml:space="preserve">, </w:t>
            </w:r>
            <w:r w:rsidR="00725B94">
              <w:t xml:space="preserve">and </w:t>
            </w:r>
          </w:p>
          <w:p w14:paraId="3C48C7C9" w14:textId="77777777" w:rsidR="002D69BE" w:rsidRDefault="00725B94" w:rsidP="00273AB6">
            <w:pPr>
              <w:pStyle w:val="ListParagraph"/>
              <w:numPr>
                <w:ilvl w:val="0"/>
                <w:numId w:val="16"/>
              </w:numPr>
            </w:pPr>
            <w:r>
              <w:t xml:space="preserve">it seems to be </w:t>
            </w:r>
            <w:r w:rsidR="002D69BE">
              <w:t>generally</w:t>
            </w:r>
            <w:r>
              <w:t xml:space="preserve"> </w:t>
            </w:r>
            <w:r w:rsidR="002D69BE">
              <w:t>accepted</w:t>
            </w:r>
            <w:r>
              <w:t xml:space="preserve"> that many </w:t>
            </w:r>
            <w:r w:rsidR="002D69BE">
              <w:t xml:space="preserve">more </w:t>
            </w:r>
            <w:r>
              <w:t xml:space="preserve">young people will have </w:t>
            </w:r>
            <w:r w:rsidR="002D69BE">
              <w:t>sexual</w:t>
            </w:r>
            <w:r>
              <w:t xml:space="preserve"> experiences/</w:t>
            </w:r>
            <w:r w:rsidR="002D69BE">
              <w:t>relationships</w:t>
            </w:r>
            <w:r>
              <w:t xml:space="preserve"> toward the e</w:t>
            </w:r>
            <w:r w:rsidR="00697643">
              <w:t>nd of their teens, or early 20s ….</w:t>
            </w:r>
            <w:r>
              <w:t xml:space="preserve"> </w:t>
            </w:r>
          </w:p>
          <w:p w14:paraId="4F253C84" w14:textId="77777777" w:rsidR="00725B94" w:rsidRDefault="002D69BE" w:rsidP="002D69BE">
            <w:r>
              <w:t xml:space="preserve">…. </w:t>
            </w:r>
            <w:r w:rsidR="00D73721">
              <w:t xml:space="preserve">It </w:t>
            </w:r>
            <w:r w:rsidR="00697643">
              <w:t>mean</w:t>
            </w:r>
            <w:r w:rsidR="00D73721">
              <w:t>s</w:t>
            </w:r>
            <w:r w:rsidR="00697643">
              <w:t xml:space="preserve"> </w:t>
            </w:r>
            <w:r w:rsidR="00725B94">
              <w:t xml:space="preserve">that those few years of age </w:t>
            </w:r>
            <w:r>
              <w:t xml:space="preserve">difference between being 15/16 </w:t>
            </w:r>
            <w:r w:rsidR="00D73721">
              <w:t xml:space="preserve">years old </w:t>
            </w:r>
            <w:r>
              <w:t>in year 11 and being</w:t>
            </w:r>
            <w:r w:rsidR="00725B94">
              <w:t xml:space="preserve"> older te</w:t>
            </w:r>
            <w:r>
              <w:t>e</w:t>
            </w:r>
            <w:r w:rsidR="00725B94">
              <w:t>nagers/young adults is also a valid way to think about ‘different age groups</w:t>
            </w:r>
            <w:r>
              <w:t xml:space="preserve">’ </w:t>
            </w:r>
            <w:r w:rsidR="00697643">
              <w:t xml:space="preserve">especially </w:t>
            </w:r>
            <w:r>
              <w:t xml:space="preserve">given </w:t>
            </w:r>
            <w:r w:rsidR="00D73721">
              <w:t xml:space="preserve">the relationship </w:t>
            </w:r>
            <w:r>
              <w:t xml:space="preserve">changes </w:t>
            </w:r>
            <w:r w:rsidR="00D73721">
              <w:t xml:space="preserve">and sexual experiences of </w:t>
            </w:r>
            <w:r w:rsidR="00697643">
              <w:t xml:space="preserve">many </w:t>
            </w:r>
            <w:r>
              <w:t>young people during</w:t>
            </w:r>
            <w:r w:rsidR="00697643">
              <w:t xml:space="preserve"> this time</w:t>
            </w:r>
            <w:r w:rsidR="00725B94">
              <w:t xml:space="preserve">. </w:t>
            </w:r>
          </w:p>
          <w:p w14:paraId="335FB753" w14:textId="43EC2231" w:rsidR="00273AB6" w:rsidRDefault="002D69BE" w:rsidP="00186980">
            <w:r>
              <w:t xml:space="preserve">Youth 2012 data </w:t>
            </w:r>
            <w:hyperlink r:id="rId36" w:history="1">
              <w:r w:rsidRPr="00A62719">
                <w:rPr>
                  <w:rStyle w:val="Hyperlink"/>
                </w:rPr>
                <w:t>https://www.fmhs.auckland.ac.nz/assets/fmhs/faculty/ahrg/docs/2012prevalence-tables-report.pdf</w:t>
              </w:r>
            </w:hyperlink>
            <w:r>
              <w:t xml:space="preserve"> </w:t>
            </w:r>
            <w:r w:rsidR="00186980">
              <w:t xml:space="preserve">- </w:t>
            </w:r>
            <w:r w:rsidR="00186980">
              <w:rPr>
                <w:i/>
                <w:color w:val="FF0000"/>
              </w:rPr>
              <w:t>k</w:t>
            </w:r>
            <w:r w:rsidR="00186980" w:rsidRPr="00186980">
              <w:rPr>
                <w:i/>
                <w:color w:val="FF0000"/>
              </w:rPr>
              <w:t>eep an eye out for the Youth 2019 in 2020</w:t>
            </w:r>
            <w:r w:rsidR="00186980">
              <w:rPr>
                <w:i/>
                <w:color w:val="FF0000"/>
              </w:rPr>
              <w:t>,</w:t>
            </w:r>
            <w:r w:rsidR="00186980" w:rsidRPr="00186980">
              <w:rPr>
                <w:color w:val="FF0000"/>
              </w:rPr>
              <w:t xml:space="preserve"> </w:t>
            </w:r>
          </w:p>
        </w:tc>
      </w:tr>
    </w:tbl>
    <w:p w14:paraId="3BFBC725" w14:textId="77777777" w:rsidR="00273AB6" w:rsidRPr="00273AB6" w:rsidRDefault="00273AB6" w:rsidP="00273AB6">
      <w:pPr>
        <w:rPr>
          <w:color w:val="0070C0"/>
        </w:rPr>
      </w:pPr>
    </w:p>
    <w:tbl>
      <w:tblPr>
        <w:tblStyle w:val="TableGrid"/>
        <w:tblW w:w="0" w:type="auto"/>
        <w:tblLook w:val="04A0" w:firstRow="1" w:lastRow="0" w:firstColumn="1" w:lastColumn="0" w:noHBand="0" w:noVBand="1"/>
      </w:tblPr>
      <w:tblGrid>
        <w:gridCol w:w="5949"/>
        <w:gridCol w:w="16376"/>
      </w:tblGrid>
      <w:tr w:rsidR="00D73721" w:rsidRPr="00557B18" w14:paraId="3435D9E1" w14:textId="77777777" w:rsidTr="001D7CD3">
        <w:trPr>
          <w:trHeight w:val="309"/>
        </w:trPr>
        <w:tc>
          <w:tcPr>
            <w:tcW w:w="5949" w:type="dxa"/>
            <w:shd w:val="clear" w:color="auto" w:fill="DEEAF6" w:themeFill="accent1" w:themeFillTint="33"/>
          </w:tcPr>
          <w:p w14:paraId="4513BAEC" w14:textId="77777777" w:rsidR="00D73721" w:rsidRPr="00557B18" w:rsidRDefault="00D73721" w:rsidP="002314BE">
            <w:pPr>
              <w:rPr>
                <w:b/>
                <w:color w:val="000000" w:themeColor="text1"/>
                <w:sz w:val="28"/>
                <w:szCs w:val="28"/>
              </w:rPr>
            </w:pPr>
            <w:r w:rsidRPr="00557B18">
              <w:rPr>
                <w:b/>
                <w:color w:val="000000" w:themeColor="text1"/>
                <w:sz w:val="28"/>
                <w:szCs w:val="28"/>
              </w:rPr>
              <w:lastRenderedPageBreak/>
              <w:t xml:space="preserve">EN2 requirement </w:t>
            </w:r>
          </w:p>
        </w:tc>
        <w:tc>
          <w:tcPr>
            <w:tcW w:w="16376" w:type="dxa"/>
            <w:shd w:val="clear" w:color="auto" w:fill="DEEAF6" w:themeFill="accent1" w:themeFillTint="33"/>
          </w:tcPr>
          <w:p w14:paraId="20F6B977" w14:textId="77777777" w:rsidR="00D73721" w:rsidRPr="00557B18" w:rsidRDefault="00D73721" w:rsidP="00393C3B">
            <w:pPr>
              <w:rPr>
                <w:b/>
                <w:color w:val="000000" w:themeColor="text1"/>
                <w:sz w:val="28"/>
                <w:szCs w:val="28"/>
              </w:rPr>
            </w:pPr>
            <w:r w:rsidRPr="00557B18">
              <w:rPr>
                <w:b/>
                <w:color w:val="000000" w:themeColor="text1"/>
                <w:sz w:val="28"/>
                <w:szCs w:val="28"/>
              </w:rPr>
              <w:t xml:space="preserve">Ideas for assessment tasks and activities </w:t>
            </w:r>
          </w:p>
        </w:tc>
      </w:tr>
      <w:tr w:rsidR="00D73721" w:rsidRPr="00557B18" w14:paraId="0F20158F" w14:textId="77777777" w:rsidTr="001D7CD3">
        <w:trPr>
          <w:trHeight w:val="488"/>
        </w:trPr>
        <w:tc>
          <w:tcPr>
            <w:tcW w:w="5949" w:type="dxa"/>
            <w:shd w:val="clear" w:color="auto" w:fill="DEEAF6" w:themeFill="accent1" w:themeFillTint="33"/>
          </w:tcPr>
          <w:p w14:paraId="10F469CD" w14:textId="77777777" w:rsidR="00D73721" w:rsidRPr="00393C3B" w:rsidRDefault="00D73721" w:rsidP="002314BE">
            <w:pPr>
              <w:rPr>
                <w:color w:val="0070C0"/>
              </w:rPr>
            </w:pPr>
            <w:r w:rsidRPr="00557B18">
              <w:rPr>
                <w:color w:val="0070C0"/>
              </w:rPr>
              <w:t xml:space="preserve">Evidence of learning and achievement is required for </w:t>
            </w:r>
            <w:r w:rsidRPr="00393C3B">
              <w:rPr>
                <w:b/>
                <w:color w:val="0070C0"/>
              </w:rPr>
              <w:t>all four</w:t>
            </w:r>
            <w:r w:rsidRPr="00557B18">
              <w:rPr>
                <w:color w:val="0070C0"/>
              </w:rPr>
              <w:t xml:space="preserve"> of these areas</w:t>
            </w:r>
          </w:p>
        </w:tc>
        <w:tc>
          <w:tcPr>
            <w:tcW w:w="16376" w:type="dxa"/>
            <w:vMerge w:val="restart"/>
            <w:shd w:val="clear" w:color="auto" w:fill="FFFFFF" w:themeFill="background1"/>
          </w:tcPr>
          <w:p w14:paraId="0B8BA7E1" w14:textId="77777777" w:rsidR="00D73721" w:rsidRDefault="00D73721" w:rsidP="00D73721">
            <w:pPr>
              <w:rPr>
                <w:color w:val="0070C0"/>
              </w:rPr>
            </w:pPr>
            <w:r w:rsidRPr="00D73721">
              <w:rPr>
                <w:b/>
                <w:color w:val="000000" w:themeColor="text1"/>
              </w:rPr>
              <w:t>Current TKI resources</w:t>
            </w:r>
            <w:r w:rsidRPr="00D73721">
              <w:rPr>
                <w:color w:val="000000" w:themeColor="text1"/>
              </w:rPr>
              <w:t xml:space="preserve"> </w:t>
            </w:r>
            <w:hyperlink r:id="rId37" w:history="1">
              <w:r w:rsidRPr="00A62719">
                <w:rPr>
                  <w:rStyle w:val="Hyperlink"/>
                </w:rPr>
                <w:t>https://ncea.tki.org.nz/Resources-for-Internally-Assessed-Achievement-Standards/Health-and-physical-education/Health-education</w:t>
              </w:r>
            </w:hyperlink>
            <w:r>
              <w:rPr>
                <w:color w:val="0070C0"/>
              </w:rPr>
              <w:t xml:space="preserve"> </w:t>
            </w:r>
          </w:p>
          <w:p w14:paraId="07B42461" w14:textId="77777777" w:rsidR="00D73721" w:rsidRDefault="00D73721" w:rsidP="00D73721">
            <w:pPr>
              <w:rPr>
                <w:color w:val="0070C0"/>
              </w:rPr>
            </w:pPr>
          </w:p>
          <w:tbl>
            <w:tblPr>
              <w:tblStyle w:val="TableGrid"/>
              <w:tblW w:w="0" w:type="auto"/>
              <w:tblLook w:val="04A0" w:firstRow="1" w:lastRow="0" w:firstColumn="1" w:lastColumn="0" w:noHBand="0" w:noVBand="1"/>
            </w:tblPr>
            <w:tblGrid>
              <w:gridCol w:w="5805"/>
              <w:gridCol w:w="10005"/>
            </w:tblGrid>
            <w:tr w:rsidR="00D73721" w14:paraId="00B8D900" w14:textId="77777777" w:rsidTr="001D7CD3">
              <w:trPr>
                <w:trHeight w:val="271"/>
              </w:trPr>
              <w:tc>
                <w:tcPr>
                  <w:tcW w:w="5805" w:type="dxa"/>
                  <w:shd w:val="clear" w:color="auto" w:fill="DEEAF6" w:themeFill="accent1" w:themeFillTint="33"/>
                </w:tcPr>
                <w:p w14:paraId="24E45536" w14:textId="77777777" w:rsidR="00D73721" w:rsidRDefault="00D73721" w:rsidP="00D73721">
                  <w:pPr>
                    <w:rPr>
                      <w:color w:val="0070C0"/>
                    </w:rPr>
                  </w:pPr>
                </w:p>
              </w:tc>
              <w:tc>
                <w:tcPr>
                  <w:tcW w:w="10005" w:type="dxa"/>
                  <w:shd w:val="clear" w:color="auto" w:fill="DEEAF6" w:themeFill="accent1" w:themeFillTint="33"/>
                </w:tcPr>
                <w:p w14:paraId="66A5C664" w14:textId="77777777" w:rsidR="00D73721" w:rsidRPr="00D73721" w:rsidRDefault="00D73721" w:rsidP="00D73721">
                  <w:pPr>
                    <w:rPr>
                      <w:b/>
                      <w:color w:val="000000" w:themeColor="text1"/>
                    </w:rPr>
                  </w:pPr>
                  <w:r w:rsidRPr="00D73721">
                    <w:rPr>
                      <w:b/>
                      <w:color w:val="000000" w:themeColor="text1"/>
                    </w:rPr>
                    <w:t xml:space="preserve">Ideas for adapting these resources </w:t>
                  </w:r>
                </w:p>
              </w:tc>
            </w:tr>
            <w:tr w:rsidR="00532330" w14:paraId="3BD4DDF2" w14:textId="77777777" w:rsidTr="001D7CD3">
              <w:trPr>
                <w:trHeight w:val="1343"/>
              </w:trPr>
              <w:tc>
                <w:tcPr>
                  <w:tcW w:w="5805" w:type="dxa"/>
                </w:tcPr>
                <w:p w14:paraId="4E699357" w14:textId="77777777" w:rsidR="00532330" w:rsidRPr="00D73721" w:rsidRDefault="00532330" w:rsidP="00D73721">
                  <w:pPr>
                    <w:rPr>
                      <w:color w:val="0070C0"/>
                    </w:rPr>
                  </w:pPr>
                  <w:r w:rsidRPr="00D73721">
                    <w:rPr>
                      <w:color w:val="0070C0"/>
                    </w:rPr>
                    <w:t xml:space="preserve">A version </w:t>
                  </w:r>
                  <w:r w:rsidRPr="00D73721">
                    <w:rPr>
                      <w:b/>
                      <w:color w:val="0070C0"/>
                    </w:rPr>
                    <w:t>Promoting Positive Sexuality</w:t>
                  </w:r>
                  <w:r w:rsidRPr="00D73721">
                    <w:rPr>
                      <w:color w:val="0070C0"/>
                    </w:rPr>
                    <w:t xml:space="preserve"> is magazine based around scenarios supplied</w:t>
                  </w:r>
                  <w:r>
                    <w:rPr>
                      <w:color w:val="0070C0"/>
                    </w:rPr>
                    <w:t xml:space="preserve"> and questions to cover related to the scenario.</w:t>
                  </w:r>
                </w:p>
                <w:p w14:paraId="43464F3E" w14:textId="77777777" w:rsidR="00532330" w:rsidRDefault="00532330" w:rsidP="00D73721">
                  <w:pPr>
                    <w:rPr>
                      <w:color w:val="0070C0"/>
                    </w:rPr>
                  </w:pPr>
                </w:p>
              </w:tc>
              <w:tc>
                <w:tcPr>
                  <w:tcW w:w="10005" w:type="dxa"/>
                  <w:vMerge w:val="restart"/>
                </w:tcPr>
                <w:p w14:paraId="7B5ACC45" w14:textId="77777777" w:rsidR="00532330" w:rsidRDefault="00532330" w:rsidP="001D7CD3">
                  <w:pPr>
                    <w:rPr>
                      <w:color w:val="000000" w:themeColor="text1"/>
                    </w:rPr>
                  </w:pPr>
                  <w:r>
                    <w:rPr>
                      <w:color w:val="000000" w:themeColor="text1"/>
                    </w:rPr>
                    <w:t xml:space="preserve">Swap the scenarios for others – making sure that you retain a ‘variety of people’ among the situations covered. Try to include ideas that appeared relevant or were topical during the teaching and learning of the unit. </w:t>
                  </w:r>
                </w:p>
                <w:p w14:paraId="655B6F98" w14:textId="77777777" w:rsidR="00532330" w:rsidRDefault="00532330" w:rsidP="001D7CD3">
                  <w:pPr>
                    <w:rPr>
                      <w:color w:val="000000" w:themeColor="text1"/>
                    </w:rPr>
                  </w:pPr>
                  <w:r>
                    <w:rPr>
                      <w:color w:val="000000" w:themeColor="text1"/>
                    </w:rPr>
                    <w:t xml:space="preserve">Ensure any changes still mean that there is at least one way the students can cover all of the requirements for EACH strategy either within one question/task, or split across two or more questions/task (but noting this can get messy to mark if this approach is applied across all aspects of the assessment.) </w:t>
                  </w:r>
                </w:p>
                <w:p w14:paraId="7FD51639" w14:textId="77777777" w:rsidR="00532330" w:rsidRDefault="00532330" w:rsidP="001D7CD3">
                  <w:pPr>
                    <w:rPr>
                      <w:color w:val="000000" w:themeColor="text1"/>
                    </w:rPr>
                  </w:pPr>
                </w:p>
                <w:p w14:paraId="2CC27A26" w14:textId="77777777" w:rsidR="00532330" w:rsidRPr="00D73721" w:rsidRDefault="00532330" w:rsidP="001D7CD3">
                  <w:pPr>
                    <w:rPr>
                      <w:color w:val="000000" w:themeColor="text1"/>
                    </w:rPr>
                  </w:pPr>
                  <w:r>
                    <w:rPr>
                      <w:color w:val="000000" w:themeColor="text1"/>
                    </w:rPr>
                    <w:t>Is there an alternative type of artefact to a magazine? Would this work as an Agony Aunt type blog or advice column</w:t>
                  </w:r>
                  <w:r w:rsidR="00592E34">
                    <w:rPr>
                      <w:color w:val="000000" w:themeColor="text1"/>
                    </w:rPr>
                    <w:t xml:space="preserve">? </w:t>
                  </w:r>
                  <w:r>
                    <w:rPr>
                      <w:color w:val="000000" w:themeColor="text1"/>
                    </w:rPr>
                    <w:t xml:space="preserve"> </w:t>
                  </w:r>
                </w:p>
              </w:tc>
            </w:tr>
            <w:tr w:rsidR="00532330" w14:paraId="37F0E2C1" w14:textId="77777777" w:rsidTr="001D7CD3">
              <w:trPr>
                <w:trHeight w:val="799"/>
              </w:trPr>
              <w:tc>
                <w:tcPr>
                  <w:tcW w:w="5805" w:type="dxa"/>
                </w:tcPr>
                <w:p w14:paraId="70535418" w14:textId="77777777" w:rsidR="00532330" w:rsidRPr="00D73721" w:rsidRDefault="00532330" w:rsidP="00D73721">
                  <w:pPr>
                    <w:rPr>
                      <w:color w:val="0070C0"/>
                    </w:rPr>
                  </w:pPr>
                  <w:r w:rsidRPr="00D73721">
                    <w:rPr>
                      <w:color w:val="0070C0"/>
                    </w:rPr>
                    <w:t xml:space="preserve">B version </w:t>
                  </w:r>
                  <w:r w:rsidRPr="00D73721">
                    <w:rPr>
                      <w:b/>
                      <w:color w:val="0070C0"/>
                    </w:rPr>
                    <w:t>Diversity at College</w:t>
                  </w:r>
                  <w:r w:rsidRPr="00D73721">
                    <w:rPr>
                      <w:color w:val="0070C0"/>
                    </w:rPr>
                    <w:t xml:space="preserve"> </w:t>
                  </w:r>
                  <w:r>
                    <w:rPr>
                      <w:color w:val="0070C0"/>
                    </w:rPr>
                    <w:t>is similar to the version A task and a magazine articles are produced from u</w:t>
                  </w:r>
                  <w:r w:rsidRPr="00D73721">
                    <w:rPr>
                      <w:color w:val="0070C0"/>
                    </w:rPr>
                    <w:t xml:space="preserve">ser </w:t>
                  </w:r>
                  <w:r>
                    <w:rPr>
                      <w:color w:val="0070C0"/>
                    </w:rPr>
                    <w:t xml:space="preserve">(teacher/student) </w:t>
                  </w:r>
                  <w:r w:rsidRPr="00D73721">
                    <w:rPr>
                      <w:color w:val="0070C0"/>
                    </w:rPr>
                    <w:t xml:space="preserve">generated scenarios </w:t>
                  </w:r>
                  <w:r>
                    <w:rPr>
                      <w:color w:val="0070C0"/>
                    </w:rPr>
                    <w:t>-</w:t>
                  </w:r>
                  <w:r w:rsidRPr="00D73721">
                    <w:rPr>
                      <w:color w:val="0070C0"/>
                    </w:rPr>
                    <w:t xml:space="preserve"> some examples provided </w:t>
                  </w:r>
                  <w:r w:rsidR="00592E34">
                    <w:rPr>
                      <w:color w:val="0070C0"/>
                    </w:rPr>
                    <w:t xml:space="preserve">. </w:t>
                  </w:r>
                  <w:r w:rsidRPr="00D73721">
                    <w:rPr>
                      <w:color w:val="0070C0"/>
                    </w:rPr>
                    <w:br w:type="page"/>
                  </w:r>
                </w:p>
                <w:p w14:paraId="47CE0BFD" w14:textId="77777777" w:rsidR="00532330" w:rsidRDefault="00532330" w:rsidP="00D73721">
                  <w:pPr>
                    <w:rPr>
                      <w:color w:val="0070C0"/>
                    </w:rPr>
                  </w:pPr>
                </w:p>
              </w:tc>
              <w:tc>
                <w:tcPr>
                  <w:tcW w:w="10005" w:type="dxa"/>
                  <w:vMerge/>
                </w:tcPr>
                <w:p w14:paraId="46AEB8B5" w14:textId="77777777" w:rsidR="00532330" w:rsidRPr="00D73721" w:rsidRDefault="00532330" w:rsidP="00D73721">
                  <w:pPr>
                    <w:rPr>
                      <w:color w:val="000000" w:themeColor="text1"/>
                    </w:rPr>
                  </w:pPr>
                </w:p>
              </w:tc>
            </w:tr>
          </w:tbl>
          <w:p w14:paraId="2F37C847" w14:textId="77777777" w:rsidR="00D73721" w:rsidRDefault="00D73721" w:rsidP="00D73721">
            <w:pPr>
              <w:rPr>
                <w:color w:val="0070C0"/>
              </w:rPr>
            </w:pPr>
          </w:p>
          <w:p w14:paraId="0A0B0E2F" w14:textId="77777777" w:rsidR="001D7CD3" w:rsidRPr="001D7CD3" w:rsidRDefault="001D7CD3" w:rsidP="00D73721">
            <w:pPr>
              <w:rPr>
                <w:b/>
                <w:color w:val="000000" w:themeColor="text1"/>
              </w:rPr>
            </w:pPr>
            <w:r w:rsidRPr="001D7CD3">
              <w:rPr>
                <w:b/>
                <w:color w:val="000000" w:themeColor="text1"/>
              </w:rPr>
              <w:t>If developing your own assessments:</w:t>
            </w:r>
          </w:p>
          <w:p w14:paraId="652BD200" w14:textId="77777777" w:rsidR="00D73721" w:rsidRPr="00532330" w:rsidRDefault="00D73721" w:rsidP="00532330">
            <w:pPr>
              <w:pStyle w:val="ListParagraph"/>
              <w:numPr>
                <w:ilvl w:val="0"/>
                <w:numId w:val="23"/>
              </w:numPr>
              <w:rPr>
                <w:color w:val="000000" w:themeColor="text1"/>
              </w:rPr>
            </w:pPr>
            <w:r w:rsidRPr="00532330">
              <w:rPr>
                <w:color w:val="000000" w:themeColor="text1"/>
              </w:rPr>
              <w:t>Keep in mind that the assessment task does not have to have four separate tasks – one for each strategy. Think about the ways that pairs of these</w:t>
            </w:r>
            <w:r w:rsidR="001D7CD3" w:rsidRPr="00532330">
              <w:rPr>
                <w:color w:val="000000" w:themeColor="text1"/>
              </w:rPr>
              <w:t xml:space="preserve"> strategies could link together in ways that will support excellence responses.</w:t>
            </w:r>
            <w:r w:rsidRPr="00532330">
              <w:rPr>
                <w:color w:val="000000" w:themeColor="text1"/>
              </w:rPr>
              <w:t xml:space="preserve"> Make sure it is clear in the assessment schedule where each of the strategies is being assessed</w:t>
            </w:r>
            <w:r w:rsidR="001D7CD3" w:rsidRPr="00532330">
              <w:rPr>
                <w:color w:val="000000" w:themeColor="text1"/>
              </w:rPr>
              <w:t xml:space="preserve"> when two or more are combined within one question or task. </w:t>
            </w:r>
          </w:p>
          <w:p w14:paraId="5D243B4A" w14:textId="77777777" w:rsidR="001D7CD3" w:rsidRPr="00D73721" w:rsidRDefault="001D7CD3" w:rsidP="00C92CA3">
            <w:pPr>
              <w:rPr>
                <w:color w:val="000000" w:themeColor="text1"/>
              </w:rPr>
            </w:pPr>
          </w:p>
          <w:p w14:paraId="5203784C" w14:textId="77777777" w:rsidR="00D73721" w:rsidRPr="00532330" w:rsidRDefault="00D73721" w:rsidP="00532330">
            <w:pPr>
              <w:pStyle w:val="ListParagraph"/>
              <w:numPr>
                <w:ilvl w:val="0"/>
                <w:numId w:val="23"/>
              </w:numPr>
              <w:rPr>
                <w:color w:val="000000" w:themeColor="text1"/>
              </w:rPr>
            </w:pPr>
            <w:r w:rsidRPr="00532330">
              <w:rPr>
                <w:color w:val="000000" w:themeColor="text1"/>
              </w:rPr>
              <w:t>Students do not have to have ‘second chance’ at the same knowledge in an assessment</w:t>
            </w:r>
            <w:r w:rsidR="001D7CD3" w:rsidRPr="00532330">
              <w:rPr>
                <w:color w:val="000000" w:themeColor="text1"/>
              </w:rPr>
              <w:t>. O</w:t>
            </w:r>
            <w:r w:rsidRPr="00532330">
              <w:rPr>
                <w:color w:val="000000" w:themeColor="text1"/>
              </w:rPr>
              <w:t xml:space="preserve">nce is </w:t>
            </w:r>
            <w:r w:rsidR="001D7CD3" w:rsidRPr="00532330">
              <w:rPr>
                <w:color w:val="000000" w:themeColor="text1"/>
              </w:rPr>
              <w:t xml:space="preserve">(or should be) </w:t>
            </w:r>
            <w:r w:rsidRPr="00532330">
              <w:rPr>
                <w:color w:val="000000" w:themeColor="text1"/>
              </w:rPr>
              <w:t xml:space="preserve">enough. Consider this as a workload issue – </w:t>
            </w:r>
            <w:r w:rsidRPr="00532330">
              <w:rPr>
                <w:b/>
                <w:i/>
                <w:color w:val="000000" w:themeColor="text1"/>
              </w:rPr>
              <w:t>but</w:t>
            </w:r>
            <w:r w:rsidRPr="00532330">
              <w:rPr>
                <w:color w:val="000000" w:themeColor="text1"/>
              </w:rPr>
              <w:t xml:space="preserve"> </w:t>
            </w:r>
            <w:r w:rsidR="001D7CD3" w:rsidRPr="00532330">
              <w:rPr>
                <w:color w:val="000000" w:themeColor="text1"/>
              </w:rPr>
              <w:t>balance</w:t>
            </w:r>
            <w:r w:rsidRPr="00532330">
              <w:rPr>
                <w:color w:val="000000" w:themeColor="text1"/>
              </w:rPr>
              <w:t xml:space="preserve"> this with your school policy on resubmissions/reassessment – is it preferable that students provide a bit more </w:t>
            </w:r>
            <w:r w:rsidR="001D7CD3" w:rsidRPr="00532330">
              <w:rPr>
                <w:color w:val="000000" w:themeColor="text1"/>
              </w:rPr>
              <w:t>evidence</w:t>
            </w:r>
            <w:r w:rsidRPr="00532330">
              <w:rPr>
                <w:color w:val="000000" w:themeColor="text1"/>
              </w:rPr>
              <w:t xml:space="preserve"> than is needed or sh</w:t>
            </w:r>
            <w:r w:rsidR="001D7CD3" w:rsidRPr="00532330">
              <w:rPr>
                <w:color w:val="000000" w:themeColor="text1"/>
              </w:rPr>
              <w:t>o</w:t>
            </w:r>
            <w:r w:rsidRPr="00532330">
              <w:rPr>
                <w:color w:val="000000" w:themeColor="text1"/>
              </w:rPr>
              <w:t xml:space="preserve">uld the assessment frame only one chance for each strategy to be covered? </w:t>
            </w:r>
          </w:p>
          <w:p w14:paraId="6A2AE375" w14:textId="77777777" w:rsidR="00D73721" w:rsidRPr="00D73721" w:rsidRDefault="00D73721" w:rsidP="00C92CA3">
            <w:pPr>
              <w:rPr>
                <w:color w:val="000000" w:themeColor="text1"/>
              </w:rPr>
            </w:pPr>
          </w:p>
          <w:p w14:paraId="0A64F645" w14:textId="77777777" w:rsidR="00D73721" w:rsidRPr="00532330" w:rsidRDefault="00D73721" w:rsidP="00532330">
            <w:pPr>
              <w:pStyle w:val="ListParagraph"/>
              <w:numPr>
                <w:ilvl w:val="0"/>
                <w:numId w:val="23"/>
              </w:numPr>
              <w:rPr>
                <w:color w:val="000000" w:themeColor="text1"/>
              </w:rPr>
            </w:pPr>
            <w:r w:rsidRPr="00532330">
              <w:rPr>
                <w:color w:val="000000" w:themeColor="text1"/>
              </w:rPr>
              <w:t>Scenarios are a popular to frame activities to give a task context. Make sure the scenario</w:t>
            </w:r>
            <w:r w:rsidR="001D7CD3" w:rsidRPr="00532330">
              <w:rPr>
                <w:color w:val="000000" w:themeColor="text1"/>
              </w:rPr>
              <w:t xml:space="preserve"> has enough scope that it</w:t>
            </w:r>
            <w:r w:rsidRPr="00532330">
              <w:rPr>
                <w:color w:val="000000" w:themeColor="text1"/>
              </w:rPr>
              <w:t xml:space="preserve"> sets students up to be able to show what they know about strategies </w:t>
            </w:r>
            <w:r w:rsidR="001D7CD3" w:rsidRPr="00532330">
              <w:rPr>
                <w:color w:val="000000" w:themeColor="text1"/>
              </w:rPr>
              <w:t xml:space="preserve">but at the same time </w:t>
            </w:r>
            <w:r w:rsidRPr="00532330">
              <w:rPr>
                <w:color w:val="000000" w:themeColor="text1"/>
              </w:rPr>
              <w:t xml:space="preserve">avoid lots of extraneous information (or wordy ‘padding’) and red herrings. </w:t>
            </w:r>
          </w:p>
          <w:p w14:paraId="5E4864B8" w14:textId="77777777" w:rsidR="001D7CD3" w:rsidRDefault="001D7CD3" w:rsidP="001D7CD3">
            <w:pPr>
              <w:rPr>
                <w:color w:val="000000" w:themeColor="text1"/>
              </w:rPr>
            </w:pPr>
          </w:p>
          <w:p w14:paraId="1A4CD4C4" w14:textId="77777777" w:rsidR="00532330" w:rsidRPr="00532330" w:rsidRDefault="00532330" w:rsidP="001D7CD3">
            <w:pPr>
              <w:rPr>
                <w:b/>
                <w:color w:val="000000" w:themeColor="text1"/>
              </w:rPr>
            </w:pPr>
            <w:r w:rsidRPr="00532330">
              <w:rPr>
                <w:b/>
                <w:color w:val="000000" w:themeColor="text1"/>
              </w:rPr>
              <w:t>Learning artefacts pr</w:t>
            </w:r>
            <w:r>
              <w:rPr>
                <w:b/>
                <w:color w:val="000000" w:themeColor="text1"/>
              </w:rPr>
              <w:t>oduc</w:t>
            </w:r>
            <w:r w:rsidRPr="00532330">
              <w:rPr>
                <w:b/>
                <w:color w:val="000000" w:themeColor="text1"/>
              </w:rPr>
              <w:t>ed for assessment</w:t>
            </w:r>
          </w:p>
          <w:p w14:paraId="108B2897" w14:textId="77777777" w:rsidR="00532330" w:rsidRDefault="00532330" w:rsidP="001D7CD3">
            <w:pPr>
              <w:rPr>
                <w:color w:val="000000" w:themeColor="text1"/>
              </w:rPr>
            </w:pPr>
          </w:p>
          <w:p w14:paraId="45A0E3F9" w14:textId="77777777" w:rsidR="001D7CD3" w:rsidRDefault="001D7CD3" w:rsidP="001D7CD3">
            <w:pPr>
              <w:rPr>
                <w:color w:val="000000" w:themeColor="text1"/>
              </w:rPr>
            </w:pPr>
            <w:r>
              <w:rPr>
                <w:color w:val="000000" w:themeColor="text1"/>
              </w:rPr>
              <w:t>Note the discussion about the nature of the learning artefact produced for assessment on the front page. If producing a magazine or other such artefact, make sure the production of this does not detract from</w:t>
            </w:r>
            <w:r w:rsidR="00532330">
              <w:rPr>
                <w:color w:val="000000" w:themeColor="text1"/>
              </w:rPr>
              <w:t>,</w:t>
            </w:r>
            <w:r>
              <w:rPr>
                <w:color w:val="000000" w:themeColor="text1"/>
              </w:rPr>
              <w:t xml:space="preserve"> or unduly limit</w:t>
            </w:r>
            <w:r w:rsidR="00532330">
              <w:rPr>
                <w:color w:val="000000" w:themeColor="text1"/>
              </w:rPr>
              <w:t>,</w:t>
            </w:r>
            <w:r>
              <w:rPr>
                <w:color w:val="000000" w:themeColor="text1"/>
              </w:rPr>
              <w:t xml:space="preserve"> the health education knowledge that the students are demonstrating they have achieved. </w:t>
            </w:r>
          </w:p>
          <w:p w14:paraId="4856AD5C" w14:textId="77777777" w:rsidR="00532330" w:rsidRDefault="00532330" w:rsidP="001D7CD3">
            <w:pPr>
              <w:rPr>
                <w:color w:val="000000" w:themeColor="text1"/>
              </w:rPr>
            </w:pPr>
          </w:p>
          <w:p w14:paraId="40457D76" w14:textId="77777777" w:rsidR="00532330" w:rsidRDefault="00532330" w:rsidP="001D7CD3">
            <w:pPr>
              <w:rPr>
                <w:color w:val="000000" w:themeColor="text1"/>
              </w:rPr>
            </w:pPr>
            <w:r>
              <w:rPr>
                <w:color w:val="000000" w:themeColor="text1"/>
              </w:rPr>
              <w:t>While a written assessment task is still a valid way to collect evidence of student learning it’s not particularly engaging. Think about other forms of artefact that could be produced.</w:t>
            </w:r>
          </w:p>
          <w:p w14:paraId="44EAE5F1" w14:textId="77777777" w:rsidR="00532330" w:rsidRPr="00420E26" w:rsidRDefault="00420E26" w:rsidP="00420E26">
            <w:pPr>
              <w:pStyle w:val="ListParagraph"/>
              <w:numPr>
                <w:ilvl w:val="0"/>
                <w:numId w:val="24"/>
              </w:numPr>
              <w:rPr>
                <w:color w:val="000000" w:themeColor="text1"/>
              </w:rPr>
            </w:pPr>
            <w:r w:rsidRPr="00420E26">
              <w:rPr>
                <w:color w:val="000000" w:themeColor="text1"/>
              </w:rPr>
              <w:t>Students</w:t>
            </w:r>
            <w:r w:rsidR="00532330" w:rsidRPr="00420E26">
              <w:rPr>
                <w:color w:val="000000" w:themeColor="text1"/>
              </w:rPr>
              <w:t xml:space="preserve"> </w:t>
            </w:r>
            <w:r w:rsidRPr="00420E26">
              <w:rPr>
                <w:color w:val="000000" w:themeColor="text1"/>
              </w:rPr>
              <w:t xml:space="preserve">could </w:t>
            </w:r>
            <w:r w:rsidR="00532330" w:rsidRPr="00420E26">
              <w:rPr>
                <w:color w:val="000000" w:themeColor="text1"/>
              </w:rPr>
              <w:t xml:space="preserve">prepare responses to questions/scenarios and video them on their devices and make a </w:t>
            </w:r>
            <w:r w:rsidR="00532330" w:rsidRPr="00420E26">
              <w:rPr>
                <w:b/>
                <w:color w:val="000000" w:themeColor="text1"/>
              </w:rPr>
              <w:t>mini-documentary</w:t>
            </w:r>
            <w:r>
              <w:rPr>
                <w:color w:val="000000" w:themeColor="text1"/>
              </w:rPr>
              <w:t>,</w:t>
            </w:r>
            <w:r w:rsidR="00532330" w:rsidRPr="00420E26">
              <w:rPr>
                <w:color w:val="000000" w:themeColor="text1"/>
              </w:rPr>
              <w:t xml:space="preserve"> where all of the assessable evidence is provided orally (and visually).</w:t>
            </w:r>
          </w:p>
          <w:p w14:paraId="028432BC" w14:textId="77777777" w:rsidR="00420E26" w:rsidRDefault="00532330" w:rsidP="00420E26">
            <w:pPr>
              <w:pStyle w:val="ListParagraph"/>
              <w:numPr>
                <w:ilvl w:val="0"/>
                <w:numId w:val="24"/>
              </w:numPr>
              <w:rPr>
                <w:color w:val="000000" w:themeColor="text1"/>
              </w:rPr>
            </w:pPr>
            <w:r w:rsidRPr="00420E26">
              <w:rPr>
                <w:color w:val="000000" w:themeColor="text1"/>
              </w:rPr>
              <w:t xml:space="preserve">Is there opportunity to </w:t>
            </w:r>
            <w:r w:rsidRPr="00C02085">
              <w:rPr>
                <w:b/>
                <w:color w:val="000000" w:themeColor="text1"/>
              </w:rPr>
              <w:t>add students</w:t>
            </w:r>
            <w:r w:rsidR="0079061A">
              <w:rPr>
                <w:b/>
                <w:color w:val="000000" w:themeColor="text1"/>
              </w:rPr>
              <w:t>’</w:t>
            </w:r>
            <w:r w:rsidRPr="00C02085">
              <w:rPr>
                <w:b/>
                <w:color w:val="000000" w:themeColor="text1"/>
              </w:rPr>
              <w:t xml:space="preserve"> own languages, visual cultural symbols</w:t>
            </w:r>
            <w:r w:rsidRPr="00420E26">
              <w:rPr>
                <w:color w:val="000000" w:themeColor="text1"/>
              </w:rPr>
              <w:t xml:space="preserve"> etc that give the artefact </w:t>
            </w:r>
            <w:r w:rsidR="00420E26" w:rsidRPr="00420E26">
              <w:rPr>
                <w:color w:val="000000" w:themeColor="text1"/>
              </w:rPr>
              <w:t>(</w:t>
            </w:r>
            <w:r w:rsidR="00420E26">
              <w:rPr>
                <w:color w:val="000000" w:themeColor="text1"/>
              </w:rPr>
              <w:t xml:space="preserve">a </w:t>
            </w:r>
            <w:r w:rsidR="00420E26" w:rsidRPr="00420E26">
              <w:rPr>
                <w:color w:val="000000" w:themeColor="text1"/>
              </w:rPr>
              <w:t xml:space="preserve">print or digital resource that can be shared) </w:t>
            </w:r>
            <w:r w:rsidRPr="00420E26">
              <w:rPr>
                <w:color w:val="000000" w:themeColor="text1"/>
              </w:rPr>
              <w:t xml:space="preserve">more cultural connections and application?   </w:t>
            </w:r>
          </w:p>
          <w:p w14:paraId="249B0428" w14:textId="77777777" w:rsidR="00532330" w:rsidRDefault="00420E26" w:rsidP="00420E26">
            <w:pPr>
              <w:pStyle w:val="ListParagraph"/>
              <w:numPr>
                <w:ilvl w:val="0"/>
                <w:numId w:val="24"/>
              </w:numPr>
              <w:rPr>
                <w:color w:val="000000" w:themeColor="text1"/>
              </w:rPr>
            </w:pPr>
            <w:r>
              <w:rPr>
                <w:color w:val="000000" w:themeColor="text1"/>
              </w:rPr>
              <w:t>For students who are capable of learning but struggle to present their ideas in written form, is there opportunity to ‘</w:t>
            </w:r>
            <w:r w:rsidRPr="00420E26">
              <w:rPr>
                <w:b/>
                <w:color w:val="000000" w:themeColor="text1"/>
              </w:rPr>
              <w:t>interview</w:t>
            </w:r>
            <w:r>
              <w:rPr>
                <w:color w:val="000000" w:themeColor="text1"/>
              </w:rPr>
              <w:t xml:space="preserve">’ the student (and make an oral recording) of their ideas? </w:t>
            </w:r>
            <w:r w:rsidR="00532330" w:rsidRPr="00420E26">
              <w:rPr>
                <w:color w:val="000000" w:themeColor="text1"/>
              </w:rPr>
              <w:t xml:space="preserve"> </w:t>
            </w:r>
            <w:r>
              <w:rPr>
                <w:color w:val="000000" w:themeColor="text1"/>
              </w:rPr>
              <w:t>The interviewer could be the teacher (who knows where to prompt for more information and how far this can go when considering how to maintain authenticity of student work</w:t>
            </w:r>
            <w:r w:rsidR="0079061A">
              <w:rPr>
                <w:color w:val="000000" w:themeColor="text1"/>
              </w:rPr>
              <w:t xml:space="preserve">), or a parent or other adult. </w:t>
            </w:r>
            <w:r>
              <w:rPr>
                <w:color w:val="000000" w:themeColor="text1"/>
              </w:rPr>
              <w:t xml:space="preserve">Peers could be used for this but student interviewers may not have the knowledge and skills to pick up on situations where more information is needed and their own interviewing style is a barrier to achievement for the person being interviewed. </w:t>
            </w:r>
          </w:p>
          <w:p w14:paraId="69FB2C4D" w14:textId="77777777" w:rsidR="00420E26" w:rsidRPr="00420E26" w:rsidRDefault="00420E26" w:rsidP="00420E26">
            <w:pPr>
              <w:pStyle w:val="ListParagraph"/>
              <w:numPr>
                <w:ilvl w:val="0"/>
                <w:numId w:val="24"/>
              </w:numPr>
              <w:rPr>
                <w:color w:val="000000" w:themeColor="text1"/>
              </w:rPr>
            </w:pPr>
            <w:r w:rsidRPr="00420E26">
              <w:rPr>
                <w:b/>
                <w:color w:val="000000" w:themeColor="text1"/>
              </w:rPr>
              <w:t>If using digital applications</w:t>
            </w:r>
            <w:r w:rsidR="00C02085">
              <w:rPr>
                <w:b/>
                <w:color w:val="000000" w:themeColor="text1"/>
              </w:rPr>
              <w:t>,</w:t>
            </w:r>
            <w:r w:rsidRPr="00420E26">
              <w:rPr>
                <w:b/>
                <w:color w:val="000000" w:themeColor="text1"/>
              </w:rPr>
              <w:t xml:space="preserve"> select one that is fit for purpose</w:t>
            </w:r>
            <w:r>
              <w:rPr>
                <w:color w:val="000000" w:themeColor="text1"/>
              </w:rPr>
              <w:t>. For example PowerPoints are expressly for presentations whereby brief notes are provided on slides and more detailed notes are prepared to talk to these. The assessment detail is in the de</w:t>
            </w:r>
            <w:r w:rsidR="00C02085">
              <w:rPr>
                <w:color w:val="000000" w:themeColor="text1"/>
              </w:rPr>
              <w:t>tailed notes and if there is no</w:t>
            </w:r>
            <w:r>
              <w:rPr>
                <w:color w:val="000000" w:themeColor="text1"/>
              </w:rPr>
              <w:t xml:space="preserve"> opportunity or </w:t>
            </w:r>
            <w:r w:rsidR="00C02085">
              <w:rPr>
                <w:color w:val="000000" w:themeColor="text1"/>
              </w:rPr>
              <w:t xml:space="preserve">intention to present these, </w:t>
            </w:r>
            <w:r>
              <w:rPr>
                <w:color w:val="000000" w:themeColor="text1"/>
              </w:rPr>
              <w:t xml:space="preserve">WHY would you choose a PowerPoint? </w:t>
            </w:r>
            <w:r w:rsidR="00C02085">
              <w:rPr>
                <w:color w:val="000000" w:themeColor="text1"/>
              </w:rPr>
              <w:t>E</w:t>
            </w:r>
            <w:r>
              <w:rPr>
                <w:color w:val="000000" w:themeColor="text1"/>
              </w:rPr>
              <w:t>ven then, with a class of 20-30 students why would students laboriously</w:t>
            </w:r>
            <w:r w:rsidR="00C02085">
              <w:rPr>
                <w:color w:val="000000" w:themeColor="text1"/>
              </w:rPr>
              <w:t>,</w:t>
            </w:r>
            <w:r>
              <w:rPr>
                <w:color w:val="000000" w:themeColor="text1"/>
              </w:rPr>
              <w:t xml:space="preserve"> </w:t>
            </w:r>
            <w:r w:rsidR="00C02085">
              <w:rPr>
                <w:color w:val="000000" w:themeColor="text1"/>
              </w:rPr>
              <w:t>one by one,</w:t>
            </w:r>
            <w:r>
              <w:rPr>
                <w:color w:val="000000" w:themeColor="text1"/>
              </w:rPr>
              <w:t xml:space="preserve"> </w:t>
            </w:r>
            <w:r w:rsidR="00C02085">
              <w:rPr>
                <w:color w:val="000000" w:themeColor="text1"/>
              </w:rPr>
              <w:t>present</w:t>
            </w:r>
            <w:r>
              <w:rPr>
                <w:color w:val="000000" w:themeColor="text1"/>
              </w:rPr>
              <w:t xml:space="preserve"> the</w:t>
            </w:r>
            <w:r w:rsidR="00C02085">
              <w:rPr>
                <w:color w:val="000000" w:themeColor="text1"/>
              </w:rPr>
              <w:t xml:space="preserve"> much the </w:t>
            </w:r>
            <w:r>
              <w:rPr>
                <w:color w:val="000000" w:themeColor="text1"/>
              </w:rPr>
              <w:t xml:space="preserve">same thing (in this case) – we discourage teachers talking at </w:t>
            </w:r>
            <w:r w:rsidR="00C02085">
              <w:rPr>
                <w:color w:val="000000" w:themeColor="text1"/>
              </w:rPr>
              <w:t>students f</w:t>
            </w:r>
            <w:r>
              <w:rPr>
                <w:color w:val="000000" w:themeColor="text1"/>
              </w:rPr>
              <w:t>r</w:t>
            </w:r>
            <w:r w:rsidR="00C02085">
              <w:rPr>
                <w:color w:val="000000" w:themeColor="text1"/>
              </w:rPr>
              <w:t>o</w:t>
            </w:r>
            <w:r>
              <w:rPr>
                <w:color w:val="000000" w:themeColor="text1"/>
              </w:rPr>
              <w:t xml:space="preserve">m PowerPoints, why do we think </w:t>
            </w:r>
            <w:r w:rsidR="00C02085">
              <w:rPr>
                <w:color w:val="000000" w:themeColor="text1"/>
              </w:rPr>
              <w:t>it’s</w:t>
            </w:r>
            <w:r>
              <w:rPr>
                <w:color w:val="000000" w:themeColor="text1"/>
              </w:rPr>
              <w:t xml:space="preserve"> OK for </w:t>
            </w:r>
            <w:r w:rsidR="00C02085">
              <w:rPr>
                <w:color w:val="000000" w:themeColor="text1"/>
              </w:rPr>
              <w:t>students</w:t>
            </w:r>
            <w:r>
              <w:rPr>
                <w:color w:val="000000" w:themeColor="text1"/>
              </w:rPr>
              <w:t xml:space="preserve"> to do it to each other</w:t>
            </w:r>
            <w:r w:rsidR="00C02085">
              <w:rPr>
                <w:color w:val="000000" w:themeColor="text1"/>
              </w:rPr>
              <w:t xml:space="preserve">? The exceptions will be </w:t>
            </w:r>
            <w:r>
              <w:rPr>
                <w:color w:val="000000" w:themeColor="text1"/>
              </w:rPr>
              <w:t xml:space="preserve">where their response is </w:t>
            </w:r>
            <w:r w:rsidR="00C02085">
              <w:rPr>
                <w:color w:val="000000" w:themeColor="text1"/>
              </w:rPr>
              <w:t>unique</w:t>
            </w:r>
            <w:r>
              <w:rPr>
                <w:color w:val="000000" w:themeColor="text1"/>
              </w:rPr>
              <w:t>, wo</w:t>
            </w:r>
            <w:r w:rsidR="00C02085">
              <w:rPr>
                <w:color w:val="000000" w:themeColor="text1"/>
              </w:rPr>
              <w:t>r</w:t>
            </w:r>
            <w:r>
              <w:rPr>
                <w:color w:val="000000" w:themeColor="text1"/>
              </w:rPr>
              <w:t>th sharing</w:t>
            </w:r>
            <w:r w:rsidR="00C02085">
              <w:rPr>
                <w:color w:val="000000" w:themeColor="text1"/>
              </w:rPr>
              <w:t>,</w:t>
            </w:r>
            <w:r>
              <w:rPr>
                <w:color w:val="000000" w:themeColor="text1"/>
              </w:rPr>
              <w:t xml:space="preserve"> and the sharing of their work is an important part of the </w:t>
            </w:r>
            <w:r w:rsidR="00C02085">
              <w:rPr>
                <w:color w:val="000000" w:themeColor="text1"/>
              </w:rPr>
              <w:t>learning</w:t>
            </w:r>
            <w:r>
              <w:rPr>
                <w:color w:val="000000" w:themeColor="text1"/>
              </w:rPr>
              <w:t xml:space="preserve"> process for all in the class or group. </w:t>
            </w:r>
          </w:p>
          <w:p w14:paraId="63DF7889" w14:textId="77777777" w:rsidR="00532330" w:rsidRPr="00272B3D" w:rsidRDefault="00532330" w:rsidP="001D7CD3">
            <w:pPr>
              <w:rPr>
                <w:color w:val="0070C0"/>
              </w:rPr>
            </w:pPr>
          </w:p>
        </w:tc>
      </w:tr>
      <w:tr w:rsidR="00D73721" w:rsidRPr="00557B18" w14:paraId="7693D747" w14:textId="77777777" w:rsidTr="001D7CD3">
        <w:trPr>
          <w:trHeight w:val="910"/>
        </w:trPr>
        <w:tc>
          <w:tcPr>
            <w:tcW w:w="5949" w:type="dxa"/>
          </w:tcPr>
          <w:p w14:paraId="5CE7D71B" w14:textId="77777777" w:rsidR="00D73721" w:rsidRPr="00393C3B" w:rsidRDefault="00D73721" w:rsidP="00393C3B">
            <w:pPr>
              <w:pStyle w:val="ListParagraph"/>
              <w:numPr>
                <w:ilvl w:val="0"/>
                <w:numId w:val="13"/>
              </w:numPr>
              <w:rPr>
                <w:color w:val="000000" w:themeColor="text1"/>
              </w:rPr>
            </w:pPr>
            <w:r w:rsidRPr="00393C3B">
              <w:rPr>
                <w:color w:val="000000" w:themeColor="text1"/>
              </w:rPr>
              <w:t xml:space="preserve">Strategies that enhance </w:t>
            </w:r>
            <w:r w:rsidRPr="00393C3B">
              <w:rPr>
                <w:b/>
                <w:color w:val="0070C0"/>
              </w:rPr>
              <w:t>interpersonal (sexual) relationships</w:t>
            </w:r>
            <w:r w:rsidRPr="00393C3B">
              <w:rPr>
                <w:color w:val="0070C0"/>
              </w:rPr>
              <w:t xml:space="preserve"> </w:t>
            </w:r>
            <w:r w:rsidRPr="00393C3B">
              <w:rPr>
                <w:color w:val="000000" w:themeColor="text1"/>
              </w:rPr>
              <w:t>which includes knowledge of rights, responsibilities and effective communication.</w:t>
            </w:r>
          </w:p>
        </w:tc>
        <w:tc>
          <w:tcPr>
            <w:tcW w:w="16376" w:type="dxa"/>
            <w:vMerge/>
          </w:tcPr>
          <w:p w14:paraId="4533FD93" w14:textId="77777777" w:rsidR="00D73721" w:rsidRPr="00557B18" w:rsidRDefault="00D73721" w:rsidP="002314BE">
            <w:pPr>
              <w:rPr>
                <w:color w:val="000000" w:themeColor="text1"/>
              </w:rPr>
            </w:pPr>
          </w:p>
        </w:tc>
      </w:tr>
      <w:tr w:rsidR="00D73721" w:rsidRPr="00557B18" w14:paraId="74092217" w14:textId="77777777" w:rsidTr="001D7CD3">
        <w:trPr>
          <w:trHeight w:val="967"/>
        </w:trPr>
        <w:tc>
          <w:tcPr>
            <w:tcW w:w="5949" w:type="dxa"/>
          </w:tcPr>
          <w:p w14:paraId="20B6A7B2" w14:textId="77777777" w:rsidR="00D73721" w:rsidRPr="00393C3B" w:rsidRDefault="00D73721" w:rsidP="00393C3B">
            <w:pPr>
              <w:pStyle w:val="ListParagraph"/>
              <w:numPr>
                <w:ilvl w:val="0"/>
                <w:numId w:val="13"/>
              </w:numPr>
              <w:ind w:left="596" w:hanging="549"/>
              <w:rPr>
                <w:color w:val="000000" w:themeColor="text1"/>
              </w:rPr>
            </w:pPr>
            <w:r w:rsidRPr="00393C3B">
              <w:rPr>
                <w:color w:val="000000" w:themeColor="text1"/>
              </w:rPr>
              <w:t xml:space="preserve">Strategies that consider ways </w:t>
            </w:r>
            <w:r w:rsidRPr="00393C3B">
              <w:rPr>
                <w:b/>
                <w:color w:val="0070C0"/>
              </w:rPr>
              <w:t>schools, local communities, and/or the whole of society</w:t>
            </w:r>
            <w:r w:rsidRPr="00393C3B">
              <w:rPr>
                <w:color w:val="0070C0"/>
              </w:rPr>
              <w:t xml:space="preserve"> </w:t>
            </w:r>
            <w:r w:rsidRPr="00393C3B">
              <w:rPr>
                <w:color w:val="000000" w:themeColor="text1"/>
              </w:rPr>
              <w:t>can support the promotion of positive sexuality for all people.</w:t>
            </w:r>
          </w:p>
        </w:tc>
        <w:tc>
          <w:tcPr>
            <w:tcW w:w="16376" w:type="dxa"/>
            <w:vMerge/>
          </w:tcPr>
          <w:p w14:paraId="1A4C1688" w14:textId="77777777" w:rsidR="00D73721" w:rsidRPr="00557B18" w:rsidRDefault="00D73721" w:rsidP="002314BE">
            <w:pPr>
              <w:rPr>
                <w:color w:val="000000" w:themeColor="text1"/>
              </w:rPr>
            </w:pPr>
          </w:p>
        </w:tc>
      </w:tr>
      <w:tr w:rsidR="00D73721" w:rsidRPr="00557B18" w14:paraId="76E7A30B" w14:textId="77777777" w:rsidTr="001D7CD3">
        <w:trPr>
          <w:trHeight w:val="747"/>
        </w:trPr>
        <w:tc>
          <w:tcPr>
            <w:tcW w:w="5949" w:type="dxa"/>
          </w:tcPr>
          <w:p w14:paraId="1D6DBF86" w14:textId="77777777" w:rsidR="00D73721" w:rsidRPr="00393C3B" w:rsidRDefault="00D73721" w:rsidP="00393C3B">
            <w:pPr>
              <w:pStyle w:val="ListParagraph"/>
              <w:numPr>
                <w:ilvl w:val="0"/>
                <w:numId w:val="13"/>
              </w:numPr>
              <w:ind w:left="596" w:hanging="549"/>
              <w:rPr>
                <w:color w:val="000000" w:themeColor="text1"/>
              </w:rPr>
            </w:pPr>
            <w:r w:rsidRPr="00393C3B">
              <w:rPr>
                <w:color w:val="000000" w:themeColor="text1"/>
              </w:rPr>
              <w:t>Strategies for the prevention of unplanned pregnancy and sexually transmissible infections.</w:t>
            </w:r>
            <w:r>
              <w:rPr>
                <w:color w:val="000000" w:themeColor="text1"/>
              </w:rPr>
              <w:t xml:space="preserve"> </w:t>
            </w:r>
            <w:r w:rsidRPr="00393C3B">
              <w:rPr>
                <w:b/>
                <w:i/>
                <w:color w:val="0070C0"/>
              </w:rPr>
              <w:t>[personal knowledge and skills]</w:t>
            </w:r>
            <w:r w:rsidRPr="00393C3B">
              <w:rPr>
                <w:color w:val="0070C0"/>
              </w:rPr>
              <w:t xml:space="preserve"> </w:t>
            </w:r>
          </w:p>
        </w:tc>
        <w:tc>
          <w:tcPr>
            <w:tcW w:w="16376" w:type="dxa"/>
            <w:vMerge/>
          </w:tcPr>
          <w:p w14:paraId="16593234" w14:textId="77777777" w:rsidR="00D73721" w:rsidRPr="00557B18" w:rsidRDefault="00D73721" w:rsidP="002314BE">
            <w:pPr>
              <w:rPr>
                <w:color w:val="000000" w:themeColor="text1"/>
              </w:rPr>
            </w:pPr>
          </w:p>
        </w:tc>
      </w:tr>
      <w:tr w:rsidR="00D73721" w:rsidRPr="00557B18" w14:paraId="678F96E9" w14:textId="77777777" w:rsidTr="001D7CD3">
        <w:trPr>
          <w:trHeight w:val="632"/>
        </w:trPr>
        <w:tc>
          <w:tcPr>
            <w:tcW w:w="5949" w:type="dxa"/>
          </w:tcPr>
          <w:p w14:paraId="2F66D901" w14:textId="77777777" w:rsidR="00D73721" w:rsidRPr="00393C3B" w:rsidRDefault="00D73721" w:rsidP="00393C3B">
            <w:pPr>
              <w:pStyle w:val="ListParagraph"/>
              <w:numPr>
                <w:ilvl w:val="0"/>
                <w:numId w:val="13"/>
              </w:numPr>
              <w:ind w:left="596" w:hanging="549"/>
              <w:rPr>
                <w:color w:val="000000" w:themeColor="text1"/>
              </w:rPr>
            </w:pPr>
            <w:r w:rsidRPr="00393C3B">
              <w:rPr>
                <w:color w:val="000000" w:themeColor="text1"/>
              </w:rPr>
              <w:t xml:space="preserve">Strategies that consider ways </w:t>
            </w:r>
            <w:r w:rsidRPr="00393C3B">
              <w:rPr>
                <w:b/>
                <w:color w:val="0070C0"/>
              </w:rPr>
              <w:t>school and community</w:t>
            </w:r>
            <w:r w:rsidRPr="00393C3B">
              <w:rPr>
                <w:color w:val="0070C0"/>
              </w:rPr>
              <w:t xml:space="preserve"> </w:t>
            </w:r>
            <w:r w:rsidRPr="00393C3B">
              <w:rPr>
                <w:color w:val="000000" w:themeColor="text1"/>
              </w:rPr>
              <w:t>can support young people in relation to sexual health.</w:t>
            </w:r>
          </w:p>
        </w:tc>
        <w:tc>
          <w:tcPr>
            <w:tcW w:w="16376" w:type="dxa"/>
            <w:vMerge/>
          </w:tcPr>
          <w:p w14:paraId="179FC685" w14:textId="77777777" w:rsidR="00D73721" w:rsidRPr="00557B18" w:rsidRDefault="00D73721" w:rsidP="002314BE">
            <w:pPr>
              <w:rPr>
                <w:color w:val="000000" w:themeColor="text1"/>
              </w:rPr>
            </w:pPr>
          </w:p>
        </w:tc>
      </w:tr>
    </w:tbl>
    <w:p w14:paraId="0A9D4423" w14:textId="77777777" w:rsidR="00545D62" w:rsidRPr="00557B18" w:rsidRDefault="00545D62">
      <w:pPr>
        <w:rPr>
          <w:color w:val="0070C0"/>
        </w:rPr>
      </w:pPr>
    </w:p>
    <w:p w14:paraId="4E4B9DDF" w14:textId="77777777" w:rsidR="00D73721" w:rsidRDefault="00D73721">
      <w:pPr>
        <w:rPr>
          <w:color w:val="0070C0"/>
          <w:sz w:val="28"/>
          <w:szCs w:val="28"/>
        </w:rPr>
      </w:pPr>
      <w:r>
        <w:rPr>
          <w:color w:val="0070C0"/>
          <w:sz w:val="28"/>
          <w:szCs w:val="28"/>
        </w:rPr>
        <w:br w:type="page"/>
      </w:r>
    </w:p>
    <w:p w14:paraId="45F465D4" w14:textId="77777777" w:rsidR="00CA3AA6" w:rsidRDefault="00CA3AA6" w:rsidP="00CA3AA6">
      <w:pPr>
        <w:spacing w:after="0" w:line="240" w:lineRule="auto"/>
        <w:rPr>
          <w:color w:val="0070C0"/>
          <w:sz w:val="28"/>
          <w:szCs w:val="28"/>
        </w:rPr>
      </w:pPr>
      <w:r w:rsidRPr="00E305AF">
        <w:rPr>
          <w:color w:val="0070C0"/>
          <w:sz w:val="28"/>
          <w:szCs w:val="28"/>
        </w:rPr>
        <w:lastRenderedPageBreak/>
        <w:t>Planning framework for</w:t>
      </w:r>
      <w:r>
        <w:rPr>
          <w:color w:val="0070C0"/>
          <w:sz w:val="28"/>
          <w:szCs w:val="28"/>
        </w:rPr>
        <w:t xml:space="preserve">: </w:t>
      </w:r>
    </w:p>
    <w:p w14:paraId="4BF34C7C" w14:textId="77777777" w:rsidR="00CA3AA6" w:rsidRDefault="00CA3AA6" w:rsidP="00CA3AA6">
      <w:pPr>
        <w:spacing w:after="0" w:line="240" w:lineRule="auto"/>
        <w:rPr>
          <w:b/>
          <w:color w:val="0070C0"/>
          <w:sz w:val="44"/>
          <w:szCs w:val="44"/>
        </w:rPr>
      </w:pPr>
      <w:r w:rsidRPr="00654955">
        <w:rPr>
          <w:b/>
          <w:color w:val="FF0000"/>
          <w:sz w:val="44"/>
          <w:szCs w:val="44"/>
        </w:rPr>
        <w:t>AS9</w:t>
      </w:r>
      <w:r>
        <w:rPr>
          <w:b/>
          <w:color w:val="FF0000"/>
          <w:sz w:val="44"/>
          <w:szCs w:val="44"/>
        </w:rPr>
        <w:t>1239</w:t>
      </w:r>
      <w:r w:rsidRPr="00654955">
        <w:rPr>
          <w:b/>
          <w:color w:val="FF0000"/>
          <w:sz w:val="44"/>
          <w:szCs w:val="44"/>
        </w:rPr>
        <w:t xml:space="preserve"> (Health </w:t>
      </w:r>
      <w:r>
        <w:rPr>
          <w:b/>
          <w:color w:val="FF0000"/>
          <w:sz w:val="44"/>
          <w:szCs w:val="44"/>
        </w:rPr>
        <w:t>2</w:t>
      </w:r>
      <w:r w:rsidRPr="00654955">
        <w:rPr>
          <w:b/>
          <w:color w:val="FF0000"/>
          <w:sz w:val="44"/>
          <w:szCs w:val="44"/>
        </w:rPr>
        <w:t>.</w:t>
      </w:r>
      <w:r>
        <w:rPr>
          <w:b/>
          <w:color w:val="FF0000"/>
          <w:sz w:val="44"/>
          <w:szCs w:val="44"/>
        </w:rPr>
        <w:t>5</w:t>
      </w:r>
      <w:r w:rsidRPr="00654955">
        <w:rPr>
          <w:b/>
          <w:color w:val="FF0000"/>
          <w:sz w:val="44"/>
          <w:szCs w:val="44"/>
        </w:rPr>
        <w:t xml:space="preserve">) </w:t>
      </w:r>
      <w:r w:rsidR="007C6B13" w:rsidRPr="007C6B13">
        <w:rPr>
          <w:b/>
          <w:color w:val="0070C0"/>
          <w:sz w:val="44"/>
          <w:szCs w:val="44"/>
        </w:rPr>
        <w:t xml:space="preserve">Analyse issues related to sexuality and gender to develop strategies for addressing the issues  </w:t>
      </w:r>
    </w:p>
    <w:p w14:paraId="4FC9FC0D" w14:textId="77777777" w:rsidR="007C6B13" w:rsidRPr="00654955" w:rsidRDefault="007C6B13" w:rsidP="00CA3AA6">
      <w:pPr>
        <w:spacing w:after="0" w:line="240" w:lineRule="auto"/>
        <w:rPr>
          <w:color w:val="0070C0"/>
          <w:sz w:val="44"/>
          <w:szCs w:val="44"/>
        </w:rPr>
      </w:pPr>
    </w:p>
    <w:tbl>
      <w:tblPr>
        <w:tblStyle w:val="TableGrid"/>
        <w:tblW w:w="0" w:type="auto"/>
        <w:tblLook w:val="04A0" w:firstRow="1" w:lastRow="0" w:firstColumn="1" w:lastColumn="0" w:noHBand="0" w:noVBand="1"/>
      </w:tblPr>
      <w:tblGrid>
        <w:gridCol w:w="8897"/>
        <w:gridCol w:w="5982"/>
        <w:gridCol w:w="7485"/>
      </w:tblGrid>
      <w:tr w:rsidR="00764E61" w:rsidRPr="00604070" w14:paraId="0421F3F7" w14:textId="77777777" w:rsidTr="00C02085">
        <w:tc>
          <w:tcPr>
            <w:tcW w:w="14879" w:type="dxa"/>
            <w:gridSpan w:val="2"/>
            <w:shd w:val="clear" w:color="auto" w:fill="DEEAF6" w:themeFill="accent1" w:themeFillTint="33"/>
          </w:tcPr>
          <w:p w14:paraId="12D751BF" w14:textId="77777777" w:rsidR="00764E61" w:rsidRPr="00764E61" w:rsidRDefault="007C6B13" w:rsidP="001D4003">
            <w:pPr>
              <w:rPr>
                <w:b/>
                <w:sz w:val="28"/>
                <w:szCs w:val="28"/>
              </w:rPr>
            </w:pPr>
            <w:r w:rsidRPr="00764E61">
              <w:rPr>
                <w:b/>
                <w:sz w:val="28"/>
                <w:szCs w:val="28"/>
              </w:rPr>
              <w:t>AS91239 (Health 2.5</w:t>
            </w:r>
            <w:r>
              <w:rPr>
                <w:b/>
                <w:sz w:val="28"/>
                <w:szCs w:val="28"/>
              </w:rPr>
              <w:t>)</w:t>
            </w:r>
            <w:r w:rsidRPr="00764E61">
              <w:rPr>
                <w:sz w:val="28"/>
                <w:szCs w:val="28"/>
              </w:rPr>
              <w:t xml:space="preserve"> </w:t>
            </w:r>
            <w:r w:rsidRPr="00764E61">
              <w:rPr>
                <w:b/>
                <w:sz w:val="28"/>
                <w:szCs w:val="28"/>
              </w:rPr>
              <w:t xml:space="preserve">Analyse issues related to sexuality and gender to develop strategies for addressing the issues  </w:t>
            </w:r>
          </w:p>
        </w:tc>
        <w:tc>
          <w:tcPr>
            <w:tcW w:w="7485" w:type="dxa"/>
            <w:shd w:val="clear" w:color="auto" w:fill="DEEAF6" w:themeFill="accent1" w:themeFillTint="33"/>
          </w:tcPr>
          <w:p w14:paraId="6967C9C0" w14:textId="77777777" w:rsidR="007C6B13" w:rsidRDefault="007C6B13" w:rsidP="001D4003">
            <w:r w:rsidRPr="00FD3336">
              <w:rPr>
                <w:color w:val="FF0000"/>
                <w:sz w:val="28"/>
                <w:szCs w:val="28"/>
              </w:rPr>
              <w:t xml:space="preserve">The Assessment </w:t>
            </w:r>
            <w:r w:rsidR="0079061A">
              <w:rPr>
                <w:color w:val="FF0000"/>
                <w:sz w:val="28"/>
                <w:szCs w:val="28"/>
              </w:rPr>
              <w:t>NZQA clarification document</w:t>
            </w:r>
            <w:r w:rsidRPr="00FD3336">
              <w:rPr>
                <w:color w:val="FF0000"/>
                <w:sz w:val="28"/>
                <w:szCs w:val="28"/>
              </w:rPr>
              <w:t xml:space="preserve"> for 2020 state</w:t>
            </w:r>
            <w:r w:rsidR="0079061A">
              <w:rPr>
                <w:color w:val="FF0000"/>
                <w:sz w:val="28"/>
                <w:szCs w:val="28"/>
              </w:rPr>
              <w:t>s</w:t>
            </w:r>
            <w:r w:rsidRPr="00FD3336">
              <w:rPr>
                <w:color w:val="FF0000"/>
                <w:sz w:val="28"/>
                <w:szCs w:val="28"/>
              </w:rPr>
              <w:t xml:space="preserve"> th</w:t>
            </w:r>
            <w:r>
              <w:rPr>
                <w:color w:val="FF0000"/>
                <w:sz w:val="28"/>
                <w:szCs w:val="28"/>
              </w:rPr>
              <w:t>e following</w:t>
            </w:r>
          </w:p>
          <w:p w14:paraId="4DB3C1E3" w14:textId="77777777" w:rsidR="00764E61" w:rsidRPr="00604070" w:rsidRDefault="00C84978" w:rsidP="001D4003">
            <w:pPr>
              <w:rPr>
                <w:b/>
              </w:rPr>
            </w:pPr>
            <w:hyperlink r:id="rId38" w:history="1">
              <w:r w:rsidR="00764E61" w:rsidRPr="00764E61">
                <w:rPr>
                  <w:rStyle w:val="Hyperlink"/>
                </w:rPr>
                <w:t>https://www.nzqa.govt.nz/ncea/subjects/health/</w:t>
              </w:r>
              <w:r w:rsidR="0079061A">
                <w:rPr>
                  <w:rStyle w:val="Hyperlink"/>
                </w:rPr>
                <w:t xml:space="preserve">NZQA clarification </w:t>
              </w:r>
              <w:r w:rsidR="00764E61" w:rsidRPr="00764E61">
                <w:rPr>
                  <w:rStyle w:val="Hyperlink"/>
                </w:rPr>
                <w:t>s/level-2/as91239/</w:t>
              </w:r>
            </w:hyperlink>
            <w:r w:rsidR="00764E61">
              <w:rPr>
                <w:b/>
              </w:rPr>
              <w:t xml:space="preserve"> </w:t>
            </w:r>
          </w:p>
        </w:tc>
      </w:tr>
      <w:tr w:rsidR="001378BD" w14:paraId="09D208D2" w14:textId="77777777" w:rsidTr="00C02085">
        <w:trPr>
          <w:trHeight w:val="7468"/>
        </w:trPr>
        <w:tc>
          <w:tcPr>
            <w:tcW w:w="14879" w:type="dxa"/>
            <w:gridSpan w:val="2"/>
          </w:tcPr>
          <w:p w14:paraId="2598FDAF" w14:textId="77777777" w:rsidR="001378BD" w:rsidRDefault="001378BD" w:rsidP="001D4003">
            <w:pPr>
              <w:rPr>
                <w:color w:val="FF0000"/>
              </w:rPr>
            </w:pP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gridCol w:w="4786"/>
            </w:tblGrid>
            <w:tr w:rsidR="001378BD" w:rsidRPr="004E6C60" w14:paraId="0B430734" w14:textId="77777777" w:rsidTr="00C02085">
              <w:trPr>
                <w:cantSplit/>
                <w:trHeight w:val="549"/>
                <w:tblHeader/>
              </w:trPr>
              <w:tc>
                <w:tcPr>
                  <w:tcW w:w="47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48E9D4" w14:textId="77777777" w:rsidR="001378BD" w:rsidRPr="007C6B13" w:rsidRDefault="001378BD" w:rsidP="007C6B13">
                  <w:pPr>
                    <w:keepNext/>
                    <w:spacing w:before="120" w:after="120"/>
                    <w:rPr>
                      <w:rFonts w:cstheme="minorHAnsi"/>
                      <w:b/>
                      <w:lang w:val="en-GB"/>
                    </w:rPr>
                  </w:pPr>
                  <w:r w:rsidRPr="007C6B13">
                    <w:rPr>
                      <w:rFonts w:cstheme="minorHAnsi"/>
                      <w:b/>
                      <w:lang w:val="en-GB"/>
                    </w:rPr>
                    <w:t>Achievement</w:t>
                  </w:r>
                </w:p>
              </w:tc>
              <w:tc>
                <w:tcPr>
                  <w:tcW w:w="47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3F6040" w14:textId="77777777" w:rsidR="001378BD" w:rsidRPr="007C6B13" w:rsidRDefault="001378BD" w:rsidP="007C6B13">
                  <w:pPr>
                    <w:keepNext/>
                    <w:spacing w:before="120" w:after="120"/>
                    <w:rPr>
                      <w:rFonts w:cstheme="minorHAnsi"/>
                      <w:b/>
                      <w:lang w:val="en-GB"/>
                    </w:rPr>
                  </w:pPr>
                  <w:r w:rsidRPr="007C6B13">
                    <w:rPr>
                      <w:rFonts w:cstheme="minorHAnsi"/>
                      <w:b/>
                      <w:lang w:val="en-GB"/>
                    </w:rPr>
                    <w:t>Achievement with Merit</w:t>
                  </w:r>
                </w:p>
              </w:tc>
              <w:tc>
                <w:tcPr>
                  <w:tcW w:w="47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5C695F" w14:textId="77777777" w:rsidR="001378BD" w:rsidRPr="007C6B13" w:rsidRDefault="001378BD" w:rsidP="007C6B13">
                  <w:pPr>
                    <w:keepNext/>
                    <w:spacing w:before="120" w:after="120"/>
                    <w:rPr>
                      <w:rFonts w:cstheme="minorHAnsi"/>
                      <w:b/>
                      <w:lang w:val="en-GB"/>
                    </w:rPr>
                  </w:pPr>
                  <w:r w:rsidRPr="007C6B13">
                    <w:rPr>
                      <w:rFonts w:cstheme="minorHAnsi"/>
                      <w:b/>
                      <w:lang w:val="en-GB"/>
                    </w:rPr>
                    <w:t>Achievement with Excellence</w:t>
                  </w:r>
                </w:p>
              </w:tc>
            </w:tr>
            <w:tr w:rsidR="001378BD" w:rsidRPr="004E6C60" w14:paraId="620F705A" w14:textId="77777777" w:rsidTr="00C02085">
              <w:trPr>
                <w:cantSplit/>
                <w:trHeight w:val="959"/>
              </w:trPr>
              <w:tc>
                <w:tcPr>
                  <w:tcW w:w="47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781761" w14:textId="77777777" w:rsidR="001378BD" w:rsidRPr="007C6B13" w:rsidRDefault="001378BD" w:rsidP="007C6B13">
                  <w:pPr>
                    <w:numPr>
                      <w:ilvl w:val="0"/>
                      <w:numId w:val="9"/>
                    </w:numPr>
                    <w:spacing w:before="120" w:after="120" w:line="240" w:lineRule="auto"/>
                    <w:rPr>
                      <w:rFonts w:cstheme="minorHAnsi"/>
                      <w:lang w:val="en-GB"/>
                    </w:rPr>
                  </w:pPr>
                  <w:r w:rsidRPr="007C6B13">
                    <w:rPr>
                      <w:rFonts w:cstheme="minorHAnsi"/>
                    </w:rPr>
                    <w:t>Analyse issues related to sexuality and gender to develop strategies for addressing the issues.</w:t>
                  </w:r>
                </w:p>
              </w:tc>
              <w:tc>
                <w:tcPr>
                  <w:tcW w:w="4786" w:type="dxa"/>
                  <w:tcBorders>
                    <w:top w:val="single" w:sz="4" w:space="0" w:color="auto"/>
                    <w:left w:val="nil"/>
                    <w:bottom w:val="single" w:sz="4" w:space="0" w:color="auto"/>
                    <w:right w:val="single" w:sz="4" w:space="0" w:color="auto"/>
                  </w:tcBorders>
                  <w:shd w:val="clear" w:color="auto" w:fill="DEEAF6" w:themeFill="accent1" w:themeFillTint="33"/>
                </w:tcPr>
                <w:p w14:paraId="0B25B4A4" w14:textId="77777777" w:rsidR="001378BD" w:rsidRPr="007C6B13" w:rsidRDefault="001378BD" w:rsidP="007C6B13">
                  <w:pPr>
                    <w:numPr>
                      <w:ilvl w:val="0"/>
                      <w:numId w:val="9"/>
                    </w:numPr>
                    <w:spacing w:before="120" w:after="120" w:line="240" w:lineRule="auto"/>
                    <w:rPr>
                      <w:rFonts w:cstheme="minorHAnsi"/>
                      <w:lang w:val="en-GB"/>
                    </w:rPr>
                  </w:pPr>
                  <w:r w:rsidRPr="007C6B13">
                    <w:rPr>
                      <w:rFonts w:cstheme="minorHAnsi"/>
                    </w:rPr>
                    <w:t>Analyse in depth, issues related to sexuality and gender to develop strategies for addressing the issues.</w:t>
                  </w:r>
                </w:p>
              </w:tc>
              <w:tc>
                <w:tcPr>
                  <w:tcW w:w="4786" w:type="dxa"/>
                  <w:tcBorders>
                    <w:top w:val="single" w:sz="4" w:space="0" w:color="auto"/>
                    <w:left w:val="nil"/>
                    <w:bottom w:val="single" w:sz="4" w:space="0" w:color="auto"/>
                    <w:right w:val="single" w:sz="4" w:space="0" w:color="auto"/>
                  </w:tcBorders>
                  <w:shd w:val="clear" w:color="auto" w:fill="DEEAF6" w:themeFill="accent1" w:themeFillTint="33"/>
                </w:tcPr>
                <w:p w14:paraId="408FA73C" w14:textId="77777777" w:rsidR="001378BD" w:rsidRPr="007C6B13" w:rsidRDefault="001378BD" w:rsidP="007C6B13">
                  <w:pPr>
                    <w:numPr>
                      <w:ilvl w:val="0"/>
                      <w:numId w:val="9"/>
                    </w:numPr>
                    <w:spacing w:before="120" w:after="120" w:line="240" w:lineRule="auto"/>
                    <w:rPr>
                      <w:rFonts w:cstheme="minorHAnsi"/>
                      <w:lang w:val="en-GB"/>
                    </w:rPr>
                  </w:pPr>
                  <w:r w:rsidRPr="007C6B13">
                    <w:rPr>
                      <w:rFonts w:cstheme="minorHAnsi"/>
                    </w:rPr>
                    <w:t>Analyse comprehensively, issues related to sexuality and gender to develop strategies for addressing the issues.</w:t>
                  </w:r>
                </w:p>
              </w:tc>
            </w:tr>
          </w:tbl>
          <w:p w14:paraId="05561872" w14:textId="77777777" w:rsidR="001378BD" w:rsidRDefault="001378BD" w:rsidP="001D4003">
            <w:pPr>
              <w:rPr>
                <w:color w:val="FF0000"/>
              </w:rPr>
            </w:pPr>
          </w:p>
          <w:p w14:paraId="52F48888" w14:textId="77777777" w:rsidR="001378BD" w:rsidRDefault="001378BD" w:rsidP="007C6B13">
            <w:pPr>
              <w:rPr>
                <w:b/>
                <w:color w:val="0070C0"/>
              </w:rPr>
            </w:pPr>
            <w:r w:rsidRPr="007C6B13">
              <w:rPr>
                <w:b/>
                <w:color w:val="0070C0"/>
              </w:rPr>
              <w:t xml:space="preserve">Explanatory notes (extracts only) </w:t>
            </w:r>
          </w:p>
          <w:p w14:paraId="0A26AF50" w14:textId="77777777" w:rsidR="001378BD" w:rsidRDefault="001378BD" w:rsidP="007C6B13">
            <w:pPr>
              <w:rPr>
                <w:b/>
                <w:color w:val="0070C0"/>
              </w:rPr>
            </w:pPr>
          </w:p>
          <w:p w14:paraId="092044BE" w14:textId="77777777" w:rsidR="001378BD" w:rsidRPr="007C6B13" w:rsidRDefault="001378BD" w:rsidP="007C6B13">
            <w:pPr>
              <w:rPr>
                <w:color w:val="0070C0"/>
                <w:lang w:val="en-AU"/>
              </w:rPr>
            </w:pPr>
            <w:r w:rsidRPr="007C6B13">
              <w:rPr>
                <w:color w:val="0070C0"/>
                <w:lang w:val="en-AU"/>
              </w:rPr>
              <w:t>EN 2</w:t>
            </w:r>
            <w:r>
              <w:rPr>
                <w:b/>
                <w:i/>
                <w:color w:val="0070C0"/>
                <w:lang w:val="en-AU"/>
              </w:rPr>
              <w:t xml:space="preserve"> </w:t>
            </w:r>
            <w:r w:rsidRPr="007C6B13">
              <w:rPr>
                <w:b/>
                <w:i/>
                <w:color w:val="0070C0"/>
                <w:lang w:val="en-AU"/>
              </w:rPr>
              <w:t>Analyse</w:t>
            </w:r>
            <w:r w:rsidRPr="007C6B13">
              <w:rPr>
                <w:b/>
                <w:color w:val="0070C0"/>
                <w:lang w:val="en-AU"/>
              </w:rPr>
              <w:t xml:space="preserve"> </w:t>
            </w:r>
            <w:r w:rsidRPr="007C6B13">
              <w:rPr>
                <w:b/>
                <w:i/>
                <w:color w:val="0070C0"/>
                <w:lang w:val="en-AU"/>
              </w:rPr>
              <w:t>issues</w:t>
            </w:r>
            <w:r w:rsidRPr="007C6B13">
              <w:rPr>
                <w:i/>
                <w:color w:val="0070C0"/>
                <w:lang w:val="en-AU"/>
              </w:rPr>
              <w:t xml:space="preserve"> related to sexuality and gender to develop strategies for addressing the issues</w:t>
            </w:r>
            <w:r w:rsidRPr="007C6B13">
              <w:rPr>
                <w:color w:val="0070C0"/>
                <w:lang w:val="en-AU"/>
              </w:rPr>
              <w:t xml:space="preserve"> involves:</w:t>
            </w:r>
          </w:p>
          <w:p w14:paraId="35F9D4BD" w14:textId="77777777" w:rsidR="001378BD" w:rsidRPr="007C6B13" w:rsidRDefault="001378BD" w:rsidP="007C6B13">
            <w:pPr>
              <w:numPr>
                <w:ilvl w:val="0"/>
                <w:numId w:val="11"/>
              </w:numPr>
              <w:rPr>
                <w:color w:val="0070C0"/>
                <w:lang w:val="en-AU"/>
              </w:rPr>
            </w:pPr>
            <w:r w:rsidRPr="007C6B13">
              <w:rPr>
                <w:color w:val="0070C0"/>
                <w:lang w:val="en-AU"/>
              </w:rPr>
              <w:t>explaining influences on gender and sexual identity</w:t>
            </w:r>
          </w:p>
          <w:p w14:paraId="4C63147A" w14:textId="77777777" w:rsidR="001378BD" w:rsidRPr="007C6B13" w:rsidRDefault="001378BD" w:rsidP="007C6B13">
            <w:pPr>
              <w:numPr>
                <w:ilvl w:val="0"/>
                <w:numId w:val="11"/>
              </w:numPr>
              <w:rPr>
                <w:color w:val="0070C0"/>
                <w:lang w:val="en-AU"/>
              </w:rPr>
            </w:pPr>
            <w:r w:rsidRPr="007C6B13">
              <w:rPr>
                <w:color w:val="0070C0"/>
                <w:lang w:val="en-AU"/>
              </w:rPr>
              <w:t>recommending a relevant combination of personal, interpersonal and societal strategies to address the issues, which reflect the values of social justice.</w:t>
            </w:r>
          </w:p>
          <w:p w14:paraId="1015608B" w14:textId="77777777" w:rsidR="001378BD" w:rsidRPr="007C6B13" w:rsidRDefault="001378BD" w:rsidP="007C6B13">
            <w:pPr>
              <w:rPr>
                <w:i/>
                <w:color w:val="0070C0"/>
                <w:lang w:val="en-AU"/>
              </w:rPr>
            </w:pPr>
          </w:p>
          <w:p w14:paraId="1F256E45" w14:textId="77777777" w:rsidR="001378BD" w:rsidRPr="007C6B13" w:rsidRDefault="001378BD" w:rsidP="007C6B13">
            <w:pPr>
              <w:rPr>
                <w:color w:val="0070C0"/>
                <w:lang w:val="en-AU"/>
              </w:rPr>
            </w:pPr>
            <w:r w:rsidRPr="007C6B13">
              <w:rPr>
                <w:b/>
                <w:i/>
                <w:color w:val="0070C0"/>
              </w:rPr>
              <w:t xml:space="preserve">Analyse in depth, </w:t>
            </w:r>
            <w:r w:rsidRPr="007C6B13">
              <w:rPr>
                <w:b/>
                <w:i/>
                <w:color w:val="0070C0"/>
                <w:lang w:val="en-AU"/>
              </w:rPr>
              <w:t>issues</w:t>
            </w:r>
            <w:r w:rsidRPr="007C6B13">
              <w:rPr>
                <w:i/>
                <w:color w:val="0070C0"/>
                <w:lang w:val="en-AU"/>
              </w:rPr>
              <w:t xml:space="preserve"> related to sexuality and gender to develop considered strategies for addressing the issues</w:t>
            </w:r>
            <w:r w:rsidRPr="007C6B13">
              <w:rPr>
                <w:color w:val="0070C0"/>
                <w:lang w:val="en-AU"/>
              </w:rPr>
              <w:t xml:space="preserve"> involves explaining:</w:t>
            </w:r>
          </w:p>
          <w:p w14:paraId="7A040243" w14:textId="77777777" w:rsidR="001378BD" w:rsidRPr="007C6B13" w:rsidRDefault="001378BD" w:rsidP="007C6B13">
            <w:pPr>
              <w:numPr>
                <w:ilvl w:val="0"/>
                <w:numId w:val="11"/>
              </w:numPr>
              <w:rPr>
                <w:color w:val="0070C0"/>
                <w:lang w:val="en-AU"/>
              </w:rPr>
            </w:pPr>
            <w:r w:rsidRPr="007C6B13">
              <w:rPr>
                <w:color w:val="0070C0"/>
                <w:lang w:val="en-AU"/>
              </w:rPr>
              <w:t xml:space="preserve">why or how influences impact on </w:t>
            </w:r>
            <w:r w:rsidRPr="001378BD">
              <w:rPr>
                <w:color w:val="0070C0"/>
                <w:lang w:val="en-AU"/>
              </w:rPr>
              <w:t xml:space="preserve">gender and sexual identity </w:t>
            </w:r>
            <w:r w:rsidR="009C1C61">
              <w:rPr>
                <w:color w:val="FF0000"/>
                <w:lang w:val="en-AU"/>
              </w:rPr>
              <w:t>[NZHEA note: T</w:t>
            </w:r>
            <w:r>
              <w:rPr>
                <w:color w:val="FF0000"/>
                <w:lang w:val="en-AU"/>
              </w:rPr>
              <w:t xml:space="preserve">his wording is unfortunate as it should really </w:t>
            </w:r>
            <w:r w:rsidR="009C1C61">
              <w:rPr>
                <w:color w:val="FF0000"/>
                <w:lang w:val="en-AU"/>
              </w:rPr>
              <w:t xml:space="preserve">just </w:t>
            </w:r>
            <w:r>
              <w:rPr>
                <w:color w:val="FF0000"/>
                <w:lang w:val="en-AU"/>
              </w:rPr>
              <w:t>say sexuality and gender</w:t>
            </w:r>
            <w:r w:rsidR="009C1C61">
              <w:rPr>
                <w:color w:val="FF0000"/>
                <w:lang w:val="en-AU"/>
              </w:rPr>
              <w:t xml:space="preserve"> as in the TITLE of this standard</w:t>
            </w:r>
            <w:r>
              <w:rPr>
                <w:color w:val="FF0000"/>
                <w:lang w:val="en-AU"/>
              </w:rPr>
              <w:t xml:space="preserve"> – see note below</w:t>
            </w:r>
            <w:r w:rsidR="009C1C61">
              <w:rPr>
                <w:color w:val="FF0000"/>
                <w:lang w:val="en-AU"/>
              </w:rPr>
              <w:t>. It is noted that this wording has been carr</w:t>
            </w:r>
            <w:r w:rsidR="0079061A">
              <w:rPr>
                <w:color w:val="FF0000"/>
                <w:lang w:val="en-AU"/>
              </w:rPr>
              <w:t xml:space="preserve">ied over into the NZQA clarification </w:t>
            </w:r>
            <w:r w:rsidR="009C1C61">
              <w:rPr>
                <w:color w:val="FF0000"/>
                <w:lang w:val="en-AU"/>
              </w:rPr>
              <w:t xml:space="preserve"> – don’t be limited by this.</w:t>
            </w:r>
            <w:r>
              <w:rPr>
                <w:color w:val="FF0000"/>
                <w:lang w:val="en-AU"/>
              </w:rPr>
              <w:t xml:space="preserve">] </w:t>
            </w:r>
          </w:p>
          <w:p w14:paraId="06D7C332" w14:textId="77777777" w:rsidR="001378BD" w:rsidRPr="007C6B13" w:rsidRDefault="001378BD" w:rsidP="007C6B13">
            <w:pPr>
              <w:numPr>
                <w:ilvl w:val="0"/>
                <w:numId w:val="11"/>
              </w:numPr>
              <w:rPr>
                <w:color w:val="0070C0"/>
                <w:lang w:val="en-AU"/>
              </w:rPr>
            </w:pPr>
            <w:r w:rsidRPr="007C6B13">
              <w:rPr>
                <w:color w:val="0070C0"/>
                <w:lang w:val="en-AU"/>
              </w:rPr>
              <w:t>how strategies to address issues reflect the values of social justice.</w:t>
            </w:r>
          </w:p>
          <w:p w14:paraId="1E681C93" w14:textId="77777777" w:rsidR="001378BD" w:rsidRPr="007C6B13" w:rsidRDefault="001378BD" w:rsidP="007C6B13">
            <w:pPr>
              <w:rPr>
                <w:color w:val="0070C0"/>
                <w:lang w:val="en-AU"/>
              </w:rPr>
            </w:pPr>
          </w:p>
          <w:p w14:paraId="1B1CEADA" w14:textId="77777777" w:rsidR="001378BD" w:rsidRPr="007C6B13" w:rsidRDefault="001378BD" w:rsidP="007C6B13">
            <w:pPr>
              <w:rPr>
                <w:color w:val="0070C0"/>
                <w:lang w:val="en-AU"/>
              </w:rPr>
            </w:pPr>
            <w:r w:rsidRPr="007C6B13">
              <w:rPr>
                <w:b/>
                <w:i/>
                <w:color w:val="0070C0"/>
              </w:rPr>
              <w:t xml:space="preserve">Analyse comprehensively, </w:t>
            </w:r>
            <w:r w:rsidRPr="007C6B13">
              <w:rPr>
                <w:b/>
                <w:i/>
                <w:color w:val="0070C0"/>
                <w:lang w:val="en-AU"/>
              </w:rPr>
              <w:t>issues</w:t>
            </w:r>
            <w:r w:rsidRPr="007C6B13">
              <w:rPr>
                <w:i/>
                <w:color w:val="0070C0"/>
                <w:lang w:val="en-AU"/>
              </w:rPr>
              <w:t xml:space="preserve"> related to sexuality and gender</w:t>
            </w:r>
            <w:r w:rsidRPr="007C6B13">
              <w:rPr>
                <w:i/>
                <w:color w:val="0070C0"/>
              </w:rPr>
              <w:t xml:space="preserve"> </w:t>
            </w:r>
            <w:r w:rsidRPr="007C6B13">
              <w:rPr>
                <w:i/>
                <w:color w:val="0070C0"/>
                <w:lang w:val="en-AU"/>
              </w:rPr>
              <w:t xml:space="preserve">to develop strategies for addressing the issues </w:t>
            </w:r>
            <w:r w:rsidRPr="007C6B13">
              <w:rPr>
                <w:color w:val="0070C0"/>
                <w:lang w:val="en-AU"/>
              </w:rPr>
              <w:t>involves engaging critically with the evidence to explain:</w:t>
            </w:r>
          </w:p>
          <w:p w14:paraId="3F6A708E" w14:textId="77777777" w:rsidR="001378BD" w:rsidRPr="007C6B13" w:rsidRDefault="001378BD" w:rsidP="007C6B13">
            <w:pPr>
              <w:numPr>
                <w:ilvl w:val="0"/>
                <w:numId w:val="11"/>
              </w:numPr>
              <w:rPr>
                <w:color w:val="0070C0"/>
                <w:lang w:val="en-AU"/>
              </w:rPr>
            </w:pPr>
            <w:r w:rsidRPr="007C6B13">
              <w:rPr>
                <w:color w:val="0070C0"/>
                <w:lang w:val="en-AU"/>
              </w:rPr>
              <w:t>how recommended strategies to address issues reflect the values of social justice</w:t>
            </w:r>
          </w:p>
          <w:p w14:paraId="716CDCBD" w14:textId="77777777" w:rsidR="001378BD" w:rsidRPr="007C6B13" w:rsidRDefault="001378BD" w:rsidP="007C6B13">
            <w:pPr>
              <w:numPr>
                <w:ilvl w:val="0"/>
                <w:numId w:val="11"/>
              </w:numPr>
              <w:rPr>
                <w:color w:val="0070C0"/>
                <w:lang w:val="en-AU"/>
              </w:rPr>
            </w:pPr>
            <w:r w:rsidRPr="007C6B13">
              <w:rPr>
                <w:color w:val="0070C0"/>
                <w:lang w:val="en-AU"/>
              </w:rPr>
              <w:t>the interrelationships between the personal, interpersonal and societal aspects.</w:t>
            </w:r>
          </w:p>
          <w:p w14:paraId="785D20BD" w14:textId="77777777" w:rsidR="001378BD" w:rsidRPr="007C6B13" w:rsidRDefault="001378BD" w:rsidP="007C6B13">
            <w:pPr>
              <w:rPr>
                <w:color w:val="0070C0"/>
                <w:lang w:val="en-AU"/>
              </w:rPr>
            </w:pPr>
          </w:p>
          <w:p w14:paraId="27BDEA06" w14:textId="7E651F86" w:rsidR="001378BD" w:rsidRPr="001378BD" w:rsidRDefault="001378BD" w:rsidP="001D4003">
            <w:pPr>
              <w:rPr>
                <w:color w:val="0070C0"/>
                <w:lang w:val="en-AU"/>
              </w:rPr>
            </w:pPr>
            <w:r w:rsidRPr="007C6B13">
              <w:rPr>
                <w:color w:val="0070C0"/>
                <w:lang w:val="en-AU"/>
              </w:rPr>
              <w:t xml:space="preserve">EN3 Influences on </w:t>
            </w:r>
            <w:r w:rsidRPr="009C1C61">
              <w:rPr>
                <w:color w:val="FF0000"/>
                <w:lang w:val="en-AU"/>
              </w:rPr>
              <w:t xml:space="preserve">gender and sexual identity </w:t>
            </w:r>
            <w:r w:rsidRPr="007C6B13">
              <w:rPr>
                <w:color w:val="0070C0"/>
                <w:lang w:val="en-AU"/>
              </w:rPr>
              <w:t>can relate to individuals and/or groups in society and include a relevant selection of personal (e</w:t>
            </w:r>
            <w:r w:rsidR="00186980">
              <w:rPr>
                <w:color w:val="0070C0"/>
                <w:lang w:val="en-AU"/>
              </w:rPr>
              <w:t>.</w:t>
            </w:r>
            <w:r w:rsidRPr="007C6B13">
              <w:rPr>
                <w:color w:val="0070C0"/>
                <w:lang w:val="en-AU"/>
              </w:rPr>
              <w:t>g</w:t>
            </w:r>
            <w:r w:rsidR="00186980">
              <w:rPr>
                <w:color w:val="0070C0"/>
                <w:lang w:val="en-AU"/>
              </w:rPr>
              <w:t>.</w:t>
            </w:r>
            <w:r w:rsidRPr="007C6B13">
              <w:rPr>
                <w:color w:val="0070C0"/>
                <w:lang w:val="en-AU"/>
              </w:rPr>
              <w:t xml:space="preserve"> biological), interpersonal (e</w:t>
            </w:r>
            <w:r w:rsidR="00186980">
              <w:rPr>
                <w:color w:val="0070C0"/>
                <w:lang w:val="en-AU"/>
              </w:rPr>
              <w:t>.</w:t>
            </w:r>
            <w:r w:rsidRPr="007C6B13">
              <w:rPr>
                <w:color w:val="0070C0"/>
                <w:lang w:val="en-AU"/>
              </w:rPr>
              <w:t>g</w:t>
            </w:r>
            <w:r w:rsidR="00186980">
              <w:rPr>
                <w:color w:val="0070C0"/>
                <w:lang w:val="en-AU"/>
              </w:rPr>
              <w:t>.</w:t>
            </w:r>
            <w:r w:rsidRPr="007C6B13">
              <w:rPr>
                <w:color w:val="0070C0"/>
                <w:lang w:val="en-AU"/>
              </w:rPr>
              <w:t xml:space="preserve"> family or friends) and/or societal (e</w:t>
            </w:r>
            <w:r w:rsidR="00186980">
              <w:rPr>
                <w:color w:val="0070C0"/>
                <w:lang w:val="en-AU"/>
              </w:rPr>
              <w:t>.</w:t>
            </w:r>
            <w:r w:rsidRPr="007C6B13">
              <w:rPr>
                <w:color w:val="0070C0"/>
                <w:lang w:val="en-AU"/>
              </w:rPr>
              <w:t>g</w:t>
            </w:r>
            <w:r w:rsidR="00186980">
              <w:rPr>
                <w:color w:val="0070C0"/>
                <w:lang w:val="en-AU"/>
              </w:rPr>
              <w:t>.</w:t>
            </w:r>
            <w:r w:rsidRPr="007C6B13">
              <w:rPr>
                <w:color w:val="0070C0"/>
                <w:lang w:val="en-AU"/>
              </w:rPr>
              <w:t xml:space="preserve"> culture, media) considerations.  Strategies that reflect the values of social justice require personal and collective actions that contribute to a societal good and benefit the well-being of indiv</w:t>
            </w:r>
            <w:r>
              <w:rPr>
                <w:color w:val="0070C0"/>
                <w:lang w:val="en-AU"/>
              </w:rPr>
              <w:t>iduals, groups and communities.</w:t>
            </w:r>
          </w:p>
        </w:tc>
        <w:tc>
          <w:tcPr>
            <w:tcW w:w="7485" w:type="dxa"/>
            <w:vMerge w:val="restart"/>
          </w:tcPr>
          <w:p w14:paraId="3BC7A94B" w14:textId="77777777" w:rsidR="001378BD" w:rsidRDefault="001378BD" w:rsidP="001D4003">
            <w:r w:rsidRPr="00C62E35">
              <w:rPr>
                <w:color w:val="FF0000"/>
              </w:rPr>
              <w:t>Updated December 2018</w:t>
            </w:r>
            <w:r>
              <w:rPr>
                <w:color w:val="FF0000"/>
              </w:rPr>
              <w:t xml:space="preserve"> </w:t>
            </w:r>
            <w:r w:rsidRPr="00764E61">
              <w:rPr>
                <w:i/>
                <w:color w:val="FF0000"/>
              </w:rPr>
              <w:t>(Still current for 2020)</w:t>
            </w:r>
            <w:r>
              <w:t>. This document has been updated to address new issues that have arisen from moderation.</w:t>
            </w:r>
          </w:p>
          <w:p w14:paraId="75B6762A" w14:textId="77777777" w:rsidR="001378BD" w:rsidRDefault="001378BD" w:rsidP="001D4003"/>
          <w:p w14:paraId="73E013E1" w14:textId="77777777" w:rsidR="001378BD" w:rsidRPr="00C62E35" w:rsidRDefault="001378BD" w:rsidP="001D4003">
            <w:pPr>
              <w:rPr>
                <w:b/>
              </w:rPr>
            </w:pPr>
            <w:r w:rsidRPr="00C62E35">
              <w:rPr>
                <w:b/>
              </w:rPr>
              <w:t>Gender identity and sexual identity</w:t>
            </w:r>
          </w:p>
          <w:p w14:paraId="76678ADB" w14:textId="77777777" w:rsidR="001378BD" w:rsidRDefault="001378BD" w:rsidP="001D4003">
            <w:r>
              <w:t xml:space="preserve">Gender identity relates to people’s knowledge that they are male, female or gender queer/non-binary, and to the characteristics society decides are appropriate for each. Exploration of issues includes cultural, political, economic, social aspects and/or personal (e.g. media, religion, </w:t>
            </w:r>
            <w:r w:rsidRPr="009C1C61">
              <w:rPr>
                <w:color w:val="FF0000"/>
              </w:rPr>
              <w:t xml:space="preserve">gender role </w:t>
            </w:r>
            <w:r>
              <w:t>expectations).</w:t>
            </w:r>
          </w:p>
          <w:p w14:paraId="7D46F7F4" w14:textId="77777777" w:rsidR="001378BD" w:rsidRDefault="001378BD" w:rsidP="001D4003"/>
          <w:p w14:paraId="26A34A59" w14:textId="77777777" w:rsidR="001378BD" w:rsidRPr="009C1C61" w:rsidRDefault="001378BD" w:rsidP="001D4003">
            <w:pPr>
              <w:rPr>
                <w:color w:val="FF0000"/>
              </w:rPr>
            </w:pPr>
            <w:r>
              <w:t>Sexual identity relates to how a person sees themselves sexually and how they show this to others. Exploration of issues includes more personal and social aspects such as sexual orientation, sexual behaviour, or diversity.</w:t>
            </w:r>
            <w:r w:rsidR="009C1C61">
              <w:t xml:space="preserve"> </w:t>
            </w:r>
            <w:r w:rsidR="009C1C61" w:rsidRPr="009C1C61">
              <w:rPr>
                <w:color w:val="FF0000"/>
              </w:rPr>
              <w:t xml:space="preserve">[This statement keeps open the intent of the standard.] </w:t>
            </w:r>
          </w:p>
          <w:p w14:paraId="6167F1CD" w14:textId="77777777" w:rsidR="001378BD" w:rsidRDefault="001378BD" w:rsidP="001D4003"/>
          <w:p w14:paraId="6BB42B86" w14:textId="77777777" w:rsidR="001378BD" w:rsidRPr="00C62E35" w:rsidRDefault="001378BD" w:rsidP="001D4003">
            <w:pPr>
              <w:rPr>
                <w:b/>
              </w:rPr>
            </w:pPr>
            <w:r w:rsidRPr="00C62E35">
              <w:rPr>
                <w:b/>
              </w:rPr>
              <w:t>Factors</w:t>
            </w:r>
          </w:p>
          <w:p w14:paraId="79F69CA7" w14:textId="77777777" w:rsidR="001378BD" w:rsidRDefault="001378BD" w:rsidP="001D4003">
            <w:r>
              <w:t>Influencing factors operate at personal, interpersonal and/or societal levels. Students may explain at least one factor for gender identity and at least one factor for sexual identity. Students will describe the nature of each chosen influencing factor and justify how/why the factor influences gender identity or sexual identity. Students will also explain issues (problems/social injustices) arising from the influences.</w:t>
            </w:r>
          </w:p>
          <w:p w14:paraId="04E49EF1" w14:textId="77777777" w:rsidR="001378BD" w:rsidRDefault="001378BD" w:rsidP="001D4003"/>
          <w:p w14:paraId="51B24929" w14:textId="77777777" w:rsidR="001378BD" w:rsidRPr="00C62E35" w:rsidRDefault="001378BD" w:rsidP="001D4003">
            <w:pPr>
              <w:rPr>
                <w:b/>
              </w:rPr>
            </w:pPr>
            <w:r w:rsidRPr="00C62E35">
              <w:rPr>
                <w:b/>
              </w:rPr>
              <w:t>Strategies</w:t>
            </w:r>
          </w:p>
          <w:p w14:paraId="3FAD79EB" w14:textId="77777777" w:rsidR="001378BD" w:rsidRDefault="001378BD" w:rsidP="001D4003">
            <w:r>
              <w:t>A relevant combination of personal, interpersonal and societal strategies will be recommended to address the issues. Students will describe what is involved in using each strategy and explain how/why each strategy will address the issues, enhance the well-being of individuals, groups and communities and/or reflect the values of social justice (fairness, inclusiveness and non-discrimination).</w:t>
            </w:r>
          </w:p>
          <w:p w14:paraId="7D2B05E8" w14:textId="77777777" w:rsidR="001378BD" w:rsidRDefault="001378BD" w:rsidP="001D4003"/>
          <w:p w14:paraId="768E97CE" w14:textId="77777777" w:rsidR="001378BD" w:rsidRPr="00C62E35" w:rsidRDefault="001378BD" w:rsidP="001D4003">
            <w:pPr>
              <w:rPr>
                <w:b/>
              </w:rPr>
            </w:pPr>
            <w:r w:rsidRPr="00C62E35">
              <w:rPr>
                <w:b/>
              </w:rPr>
              <w:t>Analyse in depth</w:t>
            </w:r>
          </w:p>
          <w:p w14:paraId="5762A3DC" w14:textId="77777777" w:rsidR="001378BD" w:rsidRDefault="001378BD" w:rsidP="001D4003">
            <w:r>
              <w:t xml:space="preserve">For </w:t>
            </w:r>
            <w:r w:rsidRPr="00C02085">
              <w:rPr>
                <w:b/>
              </w:rPr>
              <w:t>Merit,</w:t>
            </w:r>
            <w:r>
              <w:t xml:space="preserve"> students will provide a more detailed account of how/why the factors influence gender and sexual identity. The explanation of strategies will clearly and explicitly consider outcomes of the strategies that reflect (promote, uphold, support, develop, encourage) social justice as well as address the issues.   </w:t>
            </w:r>
          </w:p>
          <w:p w14:paraId="7E3509A8" w14:textId="77777777" w:rsidR="001378BD" w:rsidRPr="00C62E35" w:rsidRDefault="001378BD" w:rsidP="001D4003">
            <w:pPr>
              <w:rPr>
                <w:b/>
              </w:rPr>
            </w:pPr>
          </w:p>
          <w:p w14:paraId="53C070F5" w14:textId="77777777" w:rsidR="001378BD" w:rsidRPr="00C62E35" w:rsidRDefault="001378BD" w:rsidP="001D4003">
            <w:pPr>
              <w:rPr>
                <w:b/>
              </w:rPr>
            </w:pPr>
            <w:r w:rsidRPr="00C62E35">
              <w:rPr>
                <w:b/>
              </w:rPr>
              <w:t xml:space="preserve">Analyse comprehensively </w:t>
            </w:r>
          </w:p>
          <w:p w14:paraId="18BA5BD2" w14:textId="77777777" w:rsidR="001378BD" w:rsidRDefault="001378BD" w:rsidP="001D4003">
            <w:r>
              <w:t xml:space="preserve">For </w:t>
            </w:r>
            <w:r w:rsidRPr="00C02085">
              <w:rPr>
                <w:b/>
              </w:rPr>
              <w:t>Excellence</w:t>
            </w:r>
            <w:r>
              <w:t xml:space="preserve">, students will engage critically with evidence (e.g. from resources provided in the assessment task and/or from their own learning) to support explanations of influencing factors and strategies. The explanations will be thoughtful, there will be a perceptive understanding of the issues, and the recommended strategies will deliberately seek to address the issues and encourage social justice. </w:t>
            </w:r>
          </w:p>
          <w:p w14:paraId="40614195" w14:textId="77777777" w:rsidR="001378BD" w:rsidRDefault="001378BD" w:rsidP="001D4003"/>
          <w:p w14:paraId="6E1DD71B" w14:textId="77777777" w:rsidR="001378BD" w:rsidRDefault="001378BD" w:rsidP="001D4003">
            <w:r>
              <w:t>Students will also explain interrelationships between the personal, interpersonal and societal aspects. This will consider either the ways factors at different levels connect to each other to influence gender and sexual identity, or the ways the recommended strategies connect to each other to encourage social justice.</w:t>
            </w:r>
          </w:p>
        </w:tc>
      </w:tr>
      <w:tr w:rsidR="001378BD" w14:paraId="4AFFFFE8" w14:textId="77777777" w:rsidTr="00C02085">
        <w:trPr>
          <w:trHeight w:val="1395"/>
        </w:trPr>
        <w:tc>
          <w:tcPr>
            <w:tcW w:w="14879" w:type="dxa"/>
            <w:gridSpan w:val="2"/>
          </w:tcPr>
          <w:p w14:paraId="59A903E1" w14:textId="77777777" w:rsidR="001378BD" w:rsidRDefault="001378BD" w:rsidP="001378BD">
            <w:r>
              <w:t xml:space="preserve">EN2&amp;3: Note that the shifting ways we’ve been using the language of sexuality over the past couple of decades means that some of the current wording of EN2&amp;3 may distort the intended scope of the AS. </w:t>
            </w:r>
          </w:p>
          <w:p w14:paraId="4406B34B" w14:textId="77777777" w:rsidR="001378BD" w:rsidRDefault="001378BD" w:rsidP="001378BD">
            <w:pPr>
              <w:rPr>
                <w:b/>
              </w:rPr>
            </w:pPr>
          </w:p>
          <w:p w14:paraId="501914F1" w14:textId="77777777" w:rsidR="001378BD" w:rsidRDefault="001378BD" w:rsidP="001378BD">
            <w:r w:rsidRPr="00C02085">
              <w:rPr>
                <w:b/>
                <w:sz w:val="28"/>
              </w:rPr>
              <w:t xml:space="preserve">The overall title and criteria </w:t>
            </w:r>
            <w:r w:rsidR="00C02085">
              <w:rPr>
                <w:b/>
                <w:sz w:val="28"/>
              </w:rPr>
              <w:t>talks to situations related to sexuality and gender in the broadest sense</w:t>
            </w:r>
            <w:r>
              <w:t xml:space="preserve">, whereas the unfortunate wording of EN2 could be seen to unduly narrow the scope to being only about sexual identity (as this relates to sexual orientation) and gender identity. </w:t>
            </w:r>
          </w:p>
          <w:p w14:paraId="6D455370" w14:textId="77777777" w:rsidR="00C02085" w:rsidRDefault="00C02085" w:rsidP="001378BD"/>
          <w:p w14:paraId="179EF37D" w14:textId="77777777" w:rsidR="001378BD" w:rsidRDefault="001378BD" w:rsidP="001378BD">
            <w:r>
              <w:t>However EN3 then expand that to cover t</w:t>
            </w:r>
            <w:r w:rsidR="0089105D">
              <w:t xml:space="preserve">he scope of what is intended … </w:t>
            </w:r>
            <w:r w:rsidRPr="001378BD">
              <w:rPr>
                <w:i/>
              </w:rPr>
              <w:t xml:space="preserve">“Influences on gender and sexual identity can relate to individuals and/or groups in society and include a relevant selection of personal (eg biological), interpersonal (eg family or friends) and/or societal (eg </w:t>
            </w:r>
            <w:r w:rsidR="0079061A">
              <w:rPr>
                <w:i/>
              </w:rPr>
              <w:t>culture, media) considerations.</w:t>
            </w:r>
            <w:r w:rsidRPr="001378BD">
              <w:rPr>
                <w:i/>
              </w:rPr>
              <w:t xml:space="preserve"> Strategies that reflect the values of social justice require personal and collective actions that contribute to a societal good and benefit the well-being of individuals, groups and communities.”</w:t>
            </w:r>
          </w:p>
          <w:p w14:paraId="47EFC95E" w14:textId="77777777" w:rsidR="001378BD" w:rsidRDefault="001378BD" w:rsidP="001378BD"/>
          <w:p w14:paraId="550CF583" w14:textId="77777777" w:rsidR="001378BD" w:rsidRDefault="001378BD" w:rsidP="001378BD">
            <w:r w:rsidRPr="001378BD">
              <w:rPr>
                <w:b/>
              </w:rPr>
              <w:t>Sexual identity</w:t>
            </w:r>
            <w:r>
              <w:t xml:space="preserve"> here doesn’t assume only straight, gay, lesbian, bisexual (etc) understandings (that is, ideas related only to sexual orientation) but also how we see ourselves as sexual people in the broader sense - how sex, relationships, our attitudes and values about sexual behaviour, our thoughts and feelings about our sexual bodies, how we express ourselves, as well as who we’re sexually/romantically attracted to (or not), all in some way shape our (sexual) ‘identity’.</w:t>
            </w:r>
          </w:p>
          <w:p w14:paraId="6D337EAD" w14:textId="77777777" w:rsidR="00C02085" w:rsidRDefault="00C02085" w:rsidP="001378BD">
            <w:pPr>
              <w:rPr>
                <w:b/>
              </w:rPr>
            </w:pPr>
          </w:p>
          <w:p w14:paraId="6B8F95C0" w14:textId="77777777" w:rsidR="001378BD" w:rsidRPr="00C02085" w:rsidRDefault="001378BD" w:rsidP="001D4003">
            <w:r w:rsidRPr="001378BD">
              <w:rPr>
                <w:b/>
              </w:rPr>
              <w:t>Gender identity applies to all people - cisgender and non-binary identities</w:t>
            </w:r>
            <w:r>
              <w:t xml:space="preserve">. Influences on </w:t>
            </w:r>
            <w:r w:rsidRPr="001378BD">
              <w:rPr>
                <w:b/>
              </w:rPr>
              <w:t>gender identity</w:t>
            </w:r>
            <w:r>
              <w:t xml:space="preserve"> here </w:t>
            </w:r>
            <w:r w:rsidRPr="001378BD">
              <w:rPr>
                <w:i/>
              </w:rPr>
              <w:t>can include</w:t>
            </w:r>
            <w:r>
              <w:t xml:space="preserve"> the way people’s ideas about gender are shaped by dominant cultural attitudes and values leading to beliefs and practices about ‘gender roles’ (which are typically man/woman, girl/boy – that is, binary and cisgender) …. </w:t>
            </w:r>
            <w:r w:rsidRPr="001378BD">
              <w:rPr>
                <w:b/>
              </w:rPr>
              <w:t>or not</w:t>
            </w:r>
            <w:r>
              <w:t xml:space="preserve">. </w:t>
            </w:r>
          </w:p>
        </w:tc>
        <w:tc>
          <w:tcPr>
            <w:tcW w:w="7485" w:type="dxa"/>
            <w:vMerge/>
          </w:tcPr>
          <w:p w14:paraId="7E70DDF5" w14:textId="77777777" w:rsidR="001378BD" w:rsidRPr="00C62E35" w:rsidRDefault="001378BD" w:rsidP="001D4003">
            <w:pPr>
              <w:rPr>
                <w:color w:val="FF0000"/>
              </w:rPr>
            </w:pPr>
          </w:p>
        </w:tc>
      </w:tr>
      <w:tr w:rsidR="00283C4E" w14:paraId="4A90DDD0" w14:textId="77777777" w:rsidTr="00186980">
        <w:tc>
          <w:tcPr>
            <w:tcW w:w="8897" w:type="dxa"/>
            <w:shd w:val="clear" w:color="auto" w:fill="DEEAF6" w:themeFill="accent1" w:themeFillTint="33"/>
          </w:tcPr>
          <w:p w14:paraId="561ACDB7" w14:textId="77777777" w:rsidR="00283C4E" w:rsidRPr="00283C4E" w:rsidRDefault="00283C4E" w:rsidP="001378BD">
            <w:pPr>
              <w:rPr>
                <w:color w:val="0070C0"/>
                <w:sz w:val="28"/>
                <w:szCs w:val="28"/>
              </w:rPr>
            </w:pPr>
            <w:r w:rsidRPr="00283C4E">
              <w:rPr>
                <w:color w:val="0070C0"/>
                <w:sz w:val="28"/>
                <w:szCs w:val="28"/>
              </w:rPr>
              <w:lastRenderedPageBreak/>
              <w:t>Factors that influence</w:t>
            </w:r>
            <w:r w:rsidR="0089105D">
              <w:rPr>
                <w:color w:val="0070C0"/>
                <w:sz w:val="28"/>
                <w:szCs w:val="28"/>
              </w:rPr>
              <w:t xml:space="preserve"> ….. </w:t>
            </w:r>
          </w:p>
        </w:tc>
        <w:tc>
          <w:tcPr>
            <w:tcW w:w="13467" w:type="dxa"/>
            <w:gridSpan w:val="2"/>
            <w:shd w:val="clear" w:color="auto" w:fill="DEEAF6" w:themeFill="accent1" w:themeFillTint="33"/>
          </w:tcPr>
          <w:p w14:paraId="5D52BFB1" w14:textId="77777777" w:rsidR="00283C4E" w:rsidRPr="00C02085" w:rsidRDefault="00125FB4" w:rsidP="001378BD">
            <w:pPr>
              <w:rPr>
                <w:color w:val="0070C0"/>
                <w:sz w:val="28"/>
                <w:szCs w:val="28"/>
              </w:rPr>
            </w:pPr>
            <w:r w:rsidRPr="00125FB4">
              <w:rPr>
                <w:color w:val="0070C0"/>
                <w:sz w:val="28"/>
                <w:szCs w:val="28"/>
              </w:rPr>
              <w:t xml:space="preserve">How many analyses (situations)? </w:t>
            </w:r>
          </w:p>
        </w:tc>
      </w:tr>
      <w:tr w:rsidR="00283C4E" w14:paraId="2F4725AB" w14:textId="77777777" w:rsidTr="00186980">
        <w:tc>
          <w:tcPr>
            <w:tcW w:w="8897" w:type="dxa"/>
            <w:shd w:val="clear" w:color="auto" w:fill="FFFFFF" w:themeFill="background1"/>
          </w:tcPr>
          <w:p w14:paraId="329A5FB6" w14:textId="4CA9F1AA" w:rsidR="00283C4E" w:rsidRDefault="00283C4E" w:rsidP="00283C4E">
            <w:r>
              <w:t xml:space="preserve">What </w:t>
            </w:r>
            <w:r w:rsidR="00186980">
              <w:t>factors influence, shape,</w:t>
            </w:r>
            <w:r w:rsidR="00BC212E">
              <w:t xml:space="preserve"> </w:t>
            </w:r>
            <w:r w:rsidR="00186980">
              <w:t>contribute</w:t>
            </w:r>
            <w:r>
              <w:t xml:space="preserve"> to</w:t>
            </w:r>
            <w:r w:rsidR="00186980">
              <w:t>,</w:t>
            </w:r>
            <w:r>
              <w:t xml:space="preserve"> </w:t>
            </w:r>
            <w:r w:rsidR="00BC212E">
              <w:t>or</w:t>
            </w:r>
            <w:r>
              <w:t xml:space="preserve"> </w:t>
            </w:r>
            <w:r w:rsidR="00186980">
              <w:t>in some cases ‘cause’</w:t>
            </w:r>
            <w:r>
              <w:t xml:space="preserve"> </w:t>
            </w:r>
            <w:r w:rsidR="0089105D">
              <w:t>aspect</w:t>
            </w:r>
            <w:r w:rsidR="00186980">
              <w:t>s</w:t>
            </w:r>
            <w:r w:rsidR="0089105D">
              <w:t xml:space="preserve"> of </w:t>
            </w:r>
            <w:r>
              <w:t>people</w:t>
            </w:r>
            <w:r w:rsidR="00BC212E">
              <w:t xml:space="preserve">’s </w:t>
            </w:r>
            <w:r>
              <w:t>sexuality, sexual identity</w:t>
            </w:r>
            <w:r w:rsidR="00BC212E">
              <w:t xml:space="preserve">, gender roles or gender identity? These are very complex questions and at year 12, students are encouraged to explore a wide range of situations, use the HPE underlying concepts to frame their ideas, and use established critical thinking questions to </w:t>
            </w:r>
            <w:r w:rsidR="0089105D">
              <w:t xml:space="preserve">start to </w:t>
            </w:r>
            <w:r w:rsidR="00BC212E">
              <w:t xml:space="preserve">understand these influences. </w:t>
            </w:r>
          </w:p>
          <w:p w14:paraId="67569937" w14:textId="77777777" w:rsidR="00283C4E" w:rsidRDefault="00283C4E" w:rsidP="00283C4E"/>
          <w:p w14:paraId="0040B37E" w14:textId="2CD41A45" w:rsidR="00BC212E" w:rsidRPr="0089105D" w:rsidRDefault="00283C4E" w:rsidP="00283C4E">
            <w:pPr>
              <w:rPr>
                <w:b/>
              </w:rPr>
            </w:pPr>
            <w:r>
              <w:t>Although the standard – being economical on words - talks about influences on sexuality and gender</w:t>
            </w:r>
            <w:r w:rsidR="00186980">
              <w:t>,</w:t>
            </w:r>
            <w:r>
              <w:t xml:space="preserve"> we are MOST interested in those factors that also impact </w:t>
            </w:r>
            <w:r w:rsidRPr="00BC212E">
              <w:rPr>
                <w:b/>
                <w:color w:val="0070C0"/>
              </w:rPr>
              <w:t>wellbeing</w:t>
            </w:r>
            <w:r>
              <w:t xml:space="preserve"> in sexuality</w:t>
            </w:r>
            <w:r w:rsidR="0089105D">
              <w:t xml:space="preserve"> and gender-</w:t>
            </w:r>
            <w:r>
              <w:t>related situations</w:t>
            </w:r>
            <w:r w:rsidR="0089105D">
              <w:t>,</w:t>
            </w:r>
            <w:r>
              <w:t xml:space="preserve"> as this is what gives the learning (the analysis) its health education NZC-HPE curriculum purpose.  </w:t>
            </w:r>
            <w:r w:rsidR="00186980">
              <w:rPr>
                <w:b/>
              </w:rPr>
              <w:t>S</w:t>
            </w:r>
            <w:r w:rsidR="00BC212E" w:rsidRPr="0089105D">
              <w:rPr>
                <w:b/>
              </w:rPr>
              <w:t xml:space="preserve">tudents don’t need to spell out </w:t>
            </w:r>
            <w:r w:rsidR="0089105D" w:rsidRPr="0089105D">
              <w:rPr>
                <w:b/>
              </w:rPr>
              <w:t xml:space="preserve">these wellbeing connections </w:t>
            </w:r>
            <w:r w:rsidR="00186980">
              <w:rPr>
                <w:b/>
              </w:rPr>
              <w:t xml:space="preserve">in assessment </w:t>
            </w:r>
            <w:r w:rsidR="00BC212E" w:rsidRPr="0089105D">
              <w:rPr>
                <w:b/>
              </w:rPr>
              <w:t>as the impact on wellbeing should be self-evident</w:t>
            </w:r>
            <w:r w:rsidR="00186980">
              <w:rPr>
                <w:b/>
              </w:rPr>
              <w:t xml:space="preserve">, </w:t>
            </w:r>
            <w:r w:rsidR="00186980">
              <w:t>h</w:t>
            </w:r>
            <w:r w:rsidR="00186980" w:rsidRPr="00186980">
              <w:t>owever, it is worth checking that these wellbeing links</w:t>
            </w:r>
            <w:r w:rsidR="00186980">
              <w:t xml:space="preserve"> </w:t>
            </w:r>
            <w:r w:rsidR="00186980" w:rsidRPr="00186980">
              <w:t xml:space="preserve">are </w:t>
            </w:r>
            <w:r w:rsidR="00186980">
              <w:t>being made</w:t>
            </w:r>
            <w:r w:rsidR="00186980" w:rsidRPr="00186980">
              <w:t xml:space="preserve"> during the learning. </w:t>
            </w:r>
          </w:p>
          <w:p w14:paraId="4D329A73" w14:textId="77777777" w:rsidR="00BC212E" w:rsidRDefault="00BC212E" w:rsidP="00283C4E"/>
          <w:p w14:paraId="5DFCAB27" w14:textId="2307DA15" w:rsidR="00283C4E" w:rsidRPr="00F3167A" w:rsidRDefault="00BC212E" w:rsidP="00186980">
            <w:r>
              <w:t xml:space="preserve">Similarly, the very nature of sexuality and gender issues have all manner of </w:t>
            </w:r>
            <w:r w:rsidRPr="00BC212E">
              <w:rPr>
                <w:b/>
                <w:color w:val="0070C0"/>
              </w:rPr>
              <w:t>personal, interpersonal and societal (SEP)</w:t>
            </w:r>
            <w:r w:rsidRPr="00BC212E">
              <w:rPr>
                <w:color w:val="0070C0"/>
              </w:rPr>
              <w:t xml:space="preserve"> </w:t>
            </w:r>
            <w:r>
              <w:t>considerations built into the issue. Across the students assessment there should be clear evidence of P-IP-S but again, this should be self-evident and leave the focus on sexuality and gender</w:t>
            </w:r>
            <w:r w:rsidR="00186980">
              <w:t xml:space="preserve">. </w:t>
            </w:r>
            <w:r w:rsidR="00283C4E">
              <w:t xml:space="preserve">Don’t try and force the </w:t>
            </w:r>
            <w:r>
              <w:t>determinants</w:t>
            </w:r>
            <w:r w:rsidR="00283C4E">
              <w:t xml:space="preserve"> of health </w:t>
            </w:r>
            <w:r>
              <w:t>in</w:t>
            </w:r>
            <w:r w:rsidR="00283C4E">
              <w:t xml:space="preserve"> </w:t>
            </w:r>
            <w:r>
              <w:t>h</w:t>
            </w:r>
            <w:r w:rsidR="00283C4E">
              <w:t xml:space="preserve">ere – they don’t </w:t>
            </w:r>
            <w:r>
              <w:t>really</w:t>
            </w:r>
            <w:r w:rsidR="00283C4E">
              <w:t xml:space="preserve"> fit</w:t>
            </w:r>
            <w:r>
              <w:t>. A</w:t>
            </w:r>
            <w:r w:rsidR="00283C4E">
              <w:t>lthough political deci</w:t>
            </w:r>
            <w:r>
              <w:t>si</w:t>
            </w:r>
            <w:r w:rsidR="00283C4E">
              <w:t>ons (laws and policies</w:t>
            </w:r>
            <w:r>
              <w:t>)</w:t>
            </w:r>
            <w:r w:rsidR="00283C4E">
              <w:t xml:space="preserve">, </w:t>
            </w:r>
            <w:r>
              <w:t>and cultural</w:t>
            </w:r>
            <w:r w:rsidR="00283C4E">
              <w:t xml:space="preserve"> and subcultural </w:t>
            </w:r>
            <w:r>
              <w:t>A&amp;V and practices</w:t>
            </w:r>
            <w:r w:rsidR="00283C4E">
              <w:t xml:space="preserve"> will still feature</w:t>
            </w:r>
            <w:r>
              <w:t>, it is</w:t>
            </w:r>
            <w:r w:rsidR="00283C4E">
              <w:t xml:space="preserve"> not </w:t>
            </w:r>
            <w:r>
              <w:t>necessarily</w:t>
            </w:r>
            <w:r w:rsidR="00283C4E">
              <w:t xml:space="preserve"> in </w:t>
            </w:r>
            <w:r>
              <w:t>quite t</w:t>
            </w:r>
            <w:r w:rsidR="00283C4E">
              <w:t xml:space="preserve">he same way that these </w:t>
            </w:r>
            <w:r>
              <w:t>are intended when talking about the</w:t>
            </w:r>
            <w:r w:rsidR="00F3167A">
              <w:t xml:space="preserve"> DoH. </w:t>
            </w:r>
          </w:p>
        </w:tc>
        <w:tc>
          <w:tcPr>
            <w:tcW w:w="13467" w:type="dxa"/>
            <w:gridSpan w:val="2"/>
            <w:shd w:val="clear" w:color="auto" w:fill="FFFFFF" w:themeFill="background1"/>
          </w:tcPr>
          <w:p w14:paraId="413ED919" w14:textId="77777777" w:rsidR="00283C4E" w:rsidRPr="00402EF8" w:rsidRDefault="00BF343C" w:rsidP="001378BD">
            <w:pPr>
              <w:rPr>
                <w:b/>
              </w:rPr>
            </w:pPr>
            <w:r w:rsidRPr="00402EF8">
              <w:rPr>
                <w:b/>
              </w:rPr>
              <w:t xml:space="preserve">Published TKI tasks will give direction for this. </w:t>
            </w:r>
          </w:p>
          <w:p w14:paraId="231B7D6F" w14:textId="77777777" w:rsidR="00BF343C" w:rsidRDefault="00BF343C" w:rsidP="00BF343C">
            <w:r w:rsidRPr="00BF343C">
              <w:rPr>
                <w:b/>
              </w:rPr>
              <w:t xml:space="preserve">Three </w:t>
            </w:r>
            <w:r>
              <w:t xml:space="preserve">situations is probably a useful number to satisfy the EN requirements - 4 maximum. </w:t>
            </w:r>
          </w:p>
          <w:p w14:paraId="70A7CDA2" w14:textId="77777777" w:rsidR="00BF343C" w:rsidRDefault="00BF343C" w:rsidP="00BF343C">
            <w:pPr>
              <w:rPr>
                <w:color w:val="0070C0"/>
                <w:lang w:val="en-AU"/>
              </w:rPr>
            </w:pPr>
          </w:p>
          <w:p w14:paraId="7088B689" w14:textId="77777777" w:rsidR="00BF343C" w:rsidRDefault="0079061A" w:rsidP="00BF343C">
            <w:r>
              <w:t xml:space="preserve">NZQA clarification </w:t>
            </w:r>
            <w:r w:rsidR="00BF343C">
              <w:t>: ‘</w:t>
            </w:r>
            <w:r w:rsidR="00BF343C" w:rsidRPr="00BF343C">
              <w:rPr>
                <w:i/>
              </w:rPr>
              <w:t>Influencing factors operate at personal, interpersonal and/or societal levels</w:t>
            </w:r>
            <w:r w:rsidR="00BF343C">
              <w:rPr>
                <w:i/>
              </w:rPr>
              <w:t>’</w:t>
            </w:r>
            <w:r w:rsidR="00BF343C" w:rsidRPr="00BF343C">
              <w:t xml:space="preserve"> </w:t>
            </w:r>
          </w:p>
          <w:p w14:paraId="47CF9B2F" w14:textId="180B751F" w:rsidR="00BF343C" w:rsidRDefault="00BF343C" w:rsidP="00BF343C">
            <w:r w:rsidRPr="007C6B13">
              <w:rPr>
                <w:color w:val="0070C0"/>
                <w:lang w:val="en-AU"/>
              </w:rPr>
              <w:t>EN3 Influences on gender and sexual identity can relate to individuals and/or groups in society and include a relevant selection of personal (e</w:t>
            </w:r>
            <w:r w:rsidR="00186980">
              <w:rPr>
                <w:color w:val="0070C0"/>
                <w:lang w:val="en-AU"/>
              </w:rPr>
              <w:t>.</w:t>
            </w:r>
            <w:r w:rsidRPr="007C6B13">
              <w:rPr>
                <w:color w:val="0070C0"/>
                <w:lang w:val="en-AU"/>
              </w:rPr>
              <w:t>g</w:t>
            </w:r>
            <w:r w:rsidR="00186980">
              <w:rPr>
                <w:color w:val="0070C0"/>
                <w:lang w:val="en-AU"/>
              </w:rPr>
              <w:t>.</w:t>
            </w:r>
            <w:r w:rsidRPr="007C6B13">
              <w:rPr>
                <w:color w:val="0070C0"/>
                <w:lang w:val="en-AU"/>
              </w:rPr>
              <w:t xml:space="preserve"> biological), interpersonal (e</w:t>
            </w:r>
            <w:r w:rsidR="00186980">
              <w:rPr>
                <w:color w:val="0070C0"/>
                <w:lang w:val="en-AU"/>
              </w:rPr>
              <w:t>.</w:t>
            </w:r>
            <w:r w:rsidRPr="007C6B13">
              <w:rPr>
                <w:color w:val="0070C0"/>
                <w:lang w:val="en-AU"/>
              </w:rPr>
              <w:t>g</w:t>
            </w:r>
            <w:r w:rsidR="00186980">
              <w:rPr>
                <w:color w:val="0070C0"/>
                <w:lang w:val="en-AU"/>
              </w:rPr>
              <w:t>.</w:t>
            </w:r>
            <w:r w:rsidRPr="007C6B13">
              <w:rPr>
                <w:color w:val="0070C0"/>
                <w:lang w:val="en-AU"/>
              </w:rPr>
              <w:t xml:space="preserve"> family or friends) </w:t>
            </w:r>
            <w:r w:rsidRPr="00BF343C">
              <w:rPr>
                <w:b/>
                <w:color w:val="0070C0"/>
                <w:u w:val="single"/>
                <w:lang w:val="en-AU"/>
              </w:rPr>
              <w:t>and/or</w:t>
            </w:r>
            <w:r w:rsidRPr="007C6B13">
              <w:rPr>
                <w:color w:val="0070C0"/>
                <w:lang w:val="en-AU"/>
              </w:rPr>
              <w:t xml:space="preserve"> societal (e</w:t>
            </w:r>
            <w:r w:rsidR="00186980">
              <w:rPr>
                <w:color w:val="0070C0"/>
                <w:lang w:val="en-AU"/>
              </w:rPr>
              <w:t>.</w:t>
            </w:r>
            <w:r w:rsidRPr="007C6B13">
              <w:rPr>
                <w:color w:val="0070C0"/>
                <w:lang w:val="en-AU"/>
              </w:rPr>
              <w:t>g</w:t>
            </w:r>
            <w:r w:rsidR="00186980">
              <w:rPr>
                <w:color w:val="0070C0"/>
                <w:lang w:val="en-AU"/>
              </w:rPr>
              <w:t>.</w:t>
            </w:r>
            <w:r w:rsidRPr="007C6B13">
              <w:rPr>
                <w:color w:val="0070C0"/>
                <w:lang w:val="en-AU"/>
              </w:rPr>
              <w:t xml:space="preserve"> culture, media) considerations.  </w:t>
            </w:r>
          </w:p>
          <w:p w14:paraId="028125D5" w14:textId="77777777" w:rsidR="00BF343C" w:rsidRDefault="00BF343C" w:rsidP="00BF343C"/>
          <w:p w14:paraId="2F9501FF" w14:textId="77777777" w:rsidR="00BF343C" w:rsidRDefault="00BF343C" w:rsidP="00BF343C">
            <w:r w:rsidRPr="009C1C61">
              <w:rPr>
                <w:b/>
              </w:rPr>
              <w:t>This does NOT assume students need to one situation for each of P-IP-S as most situations</w:t>
            </w:r>
            <w:r w:rsidR="00402EF8">
              <w:rPr>
                <w:b/>
              </w:rPr>
              <w:t xml:space="preserve"> (as is illustrated in TKI task version A).</w:t>
            </w:r>
            <w:r>
              <w:t xml:space="preserve"> </w:t>
            </w:r>
            <w:r w:rsidR="00402EF8">
              <w:rPr>
                <w:b/>
                <w:i/>
              </w:rPr>
              <w:t>B</w:t>
            </w:r>
            <w:r w:rsidRPr="00BF343C">
              <w:rPr>
                <w:b/>
                <w:i/>
              </w:rPr>
              <w:t>y their very nature</w:t>
            </w:r>
            <w:r>
              <w:t xml:space="preserve"> </w:t>
            </w:r>
            <w:r w:rsidR="00402EF8">
              <w:t xml:space="preserve">most issues </w:t>
            </w:r>
            <w:r>
              <w:t>will consider more than just one of P-IP or S factors</w:t>
            </w:r>
            <w:r w:rsidR="00402EF8">
              <w:t xml:space="preserve"> – especially when the critical thinking questions are applied</w:t>
            </w:r>
            <w:r>
              <w:t xml:space="preserve">. Even if the </w:t>
            </w:r>
            <w:r w:rsidR="009C1C61">
              <w:t>selected</w:t>
            </w:r>
            <w:r>
              <w:t xml:space="preserve"> situation seem</w:t>
            </w:r>
            <w:r w:rsidR="009C1C61">
              <w:t>s</w:t>
            </w:r>
            <w:r>
              <w:t xml:space="preserve"> to have an interpersonal focus like family or </w:t>
            </w:r>
            <w:r w:rsidR="009C1C61">
              <w:t>friends for example</w:t>
            </w:r>
            <w:r>
              <w:t xml:space="preserve">, </w:t>
            </w:r>
            <w:r w:rsidR="009C1C61">
              <w:t>it still relates to people’s personal sexuality/gender, and family and friends are influenced by wider cultural factors</w:t>
            </w:r>
            <w:r w:rsidR="00402EF8">
              <w:t>.</w:t>
            </w:r>
            <w:r w:rsidR="009C1C61">
              <w:t xml:space="preserve"> </w:t>
            </w:r>
            <w:r>
              <w:t>The coverage of P-IP-S factors comes as a result of the c</w:t>
            </w:r>
            <w:r w:rsidR="00402EF8">
              <w:t xml:space="preserve">ombination of ideas across all situations selected for analysis. </w:t>
            </w:r>
            <w:r>
              <w:t xml:space="preserve"> </w:t>
            </w:r>
          </w:p>
          <w:p w14:paraId="027A4E2A" w14:textId="77777777" w:rsidR="00BF343C" w:rsidRDefault="00BF343C" w:rsidP="00BF343C"/>
          <w:p w14:paraId="2915400E" w14:textId="77777777" w:rsidR="00BF343C" w:rsidRPr="00BF343C" w:rsidRDefault="0079061A" w:rsidP="009C1C61">
            <w:pPr>
              <w:rPr>
                <w:color w:val="0070C0"/>
              </w:rPr>
            </w:pPr>
            <w:r>
              <w:t xml:space="preserve">NZQA clarification </w:t>
            </w:r>
            <w:r w:rsidR="009C1C61" w:rsidRPr="009C1C61">
              <w:t xml:space="preserve">: </w:t>
            </w:r>
            <w:r w:rsidR="00BF343C" w:rsidRPr="00BF343C">
              <w:t xml:space="preserve">Students </w:t>
            </w:r>
            <w:r w:rsidR="00BF343C" w:rsidRPr="009C1C61">
              <w:rPr>
                <w:b/>
              </w:rPr>
              <w:t>may</w:t>
            </w:r>
            <w:r w:rsidR="00BF343C" w:rsidRPr="00BF343C">
              <w:t xml:space="preserve"> explain at least one factor for gender identity and at least one factor for sexual identity.</w:t>
            </w:r>
            <w:r w:rsidR="009C1C61">
              <w:t xml:space="preserve"> It is </w:t>
            </w:r>
            <w:r w:rsidR="00402EF8">
              <w:t xml:space="preserve">strongly </w:t>
            </w:r>
            <w:r w:rsidR="009C1C61">
              <w:t>recommended that a combination of both sexuality and gender</w:t>
            </w:r>
            <w:r w:rsidR="00402EF8">
              <w:t>-related situati</w:t>
            </w:r>
            <w:r w:rsidR="009C1C61">
              <w:t xml:space="preserve">ons are analysed, noting that many situations can be analysed in relation to both concepts. </w:t>
            </w:r>
          </w:p>
        </w:tc>
      </w:tr>
      <w:tr w:rsidR="00C02085" w14:paraId="6E5EEAC5" w14:textId="77777777" w:rsidTr="00186980">
        <w:tc>
          <w:tcPr>
            <w:tcW w:w="8897" w:type="dxa"/>
            <w:shd w:val="clear" w:color="auto" w:fill="DEEAF6" w:themeFill="accent1" w:themeFillTint="33"/>
          </w:tcPr>
          <w:p w14:paraId="577CCDA9" w14:textId="77777777" w:rsidR="00C02085" w:rsidRDefault="00C02085" w:rsidP="001378BD">
            <w:r w:rsidRPr="00C02085">
              <w:rPr>
                <w:color w:val="0070C0"/>
                <w:sz w:val="28"/>
                <w:szCs w:val="28"/>
              </w:rPr>
              <w:t>A framework for an analysis</w:t>
            </w:r>
          </w:p>
        </w:tc>
        <w:tc>
          <w:tcPr>
            <w:tcW w:w="13467" w:type="dxa"/>
            <w:gridSpan w:val="2"/>
            <w:shd w:val="clear" w:color="auto" w:fill="DEEAF6" w:themeFill="accent1" w:themeFillTint="33"/>
          </w:tcPr>
          <w:p w14:paraId="69EAC39A" w14:textId="5D18A075" w:rsidR="00C02085" w:rsidRPr="00C02085" w:rsidRDefault="00C02085" w:rsidP="001378BD">
            <w:pPr>
              <w:rPr>
                <w:sz w:val="28"/>
                <w:szCs w:val="28"/>
              </w:rPr>
            </w:pPr>
            <w:r w:rsidRPr="00C02085">
              <w:rPr>
                <w:color w:val="0070C0"/>
                <w:sz w:val="28"/>
                <w:szCs w:val="28"/>
              </w:rPr>
              <w:t>Ideas for sexuality and gender issues framed as questions to indicate ‘the issue’</w:t>
            </w:r>
            <w:r w:rsidR="004C6277">
              <w:rPr>
                <w:color w:val="0070C0"/>
                <w:sz w:val="28"/>
                <w:szCs w:val="28"/>
              </w:rPr>
              <w:t xml:space="preserve"> … so what are the influences</w:t>
            </w:r>
            <w:bookmarkStart w:id="0" w:name="_GoBack"/>
            <w:bookmarkEnd w:id="0"/>
            <w:r w:rsidR="004C6277">
              <w:rPr>
                <w:color w:val="0070C0"/>
                <w:sz w:val="28"/>
                <w:szCs w:val="28"/>
              </w:rPr>
              <w:t>?</w:t>
            </w:r>
          </w:p>
        </w:tc>
      </w:tr>
      <w:tr w:rsidR="00C02085" w14:paraId="5CEEC7EC" w14:textId="77777777" w:rsidTr="00186980">
        <w:tc>
          <w:tcPr>
            <w:tcW w:w="8897" w:type="dxa"/>
          </w:tcPr>
          <w:p w14:paraId="4A61831F" w14:textId="77777777" w:rsidR="00C02085" w:rsidRDefault="00125FB4" w:rsidP="001378BD">
            <w:r>
              <w:t xml:space="preserve">Use the list of critical thinking  questions from </w:t>
            </w:r>
            <w:r w:rsidRPr="00125FB4">
              <w:rPr>
                <w:b/>
                <w:i/>
              </w:rPr>
              <w:t>Making Meaning Making a Difference</w:t>
            </w:r>
            <w:r>
              <w:t xml:space="preserve"> </w:t>
            </w:r>
          </w:p>
          <w:p w14:paraId="19F02A56" w14:textId="77777777" w:rsidR="00125FB4" w:rsidRDefault="00125FB4" w:rsidP="00125FB4">
            <w:r>
              <w:t xml:space="preserve">Source:  </w:t>
            </w:r>
            <w:hyperlink r:id="rId39" w:history="1">
              <w:r w:rsidRPr="00A62719">
                <w:rPr>
                  <w:rStyle w:val="Hyperlink"/>
                </w:rPr>
                <w:t>http://health.tki.org.nz/Key-collections/Curriculum-in-action/Making-Meaning/Teaching-and-learning-approaches/Engaging-students-in-critical-thinking</w:t>
              </w:r>
            </w:hyperlink>
            <w:r>
              <w:t xml:space="preserve"> </w:t>
            </w:r>
          </w:p>
          <w:p w14:paraId="2D94D233" w14:textId="77777777" w:rsidR="00C02085" w:rsidRDefault="00C02085" w:rsidP="001378BD"/>
          <w:p w14:paraId="4150C7C4" w14:textId="77777777" w:rsidR="00C02085" w:rsidRPr="00283C4E" w:rsidRDefault="00C02085" w:rsidP="00C02085">
            <w:pPr>
              <w:rPr>
                <w:b/>
              </w:rPr>
            </w:pPr>
            <w:r w:rsidRPr="00283C4E">
              <w:rPr>
                <w:b/>
              </w:rPr>
              <w:t>Essential critical thinking questions</w:t>
            </w:r>
            <w:r w:rsidR="00BF343C">
              <w:rPr>
                <w:b/>
              </w:rPr>
              <w:t xml:space="preserve"> -</w:t>
            </w:r>
            <w:r w:rsidR="00283C4E">
              <w:rPr>
                <w:b/>
              </w:rPr>
              <w:t xml:space="preserve"> a </w:t>
            </w:r>
            <w:r w:rsidR="00283C4E" w:rsidRPr="00BF343C">
              <w:rPr>
                <w:b/>
                <w:u w:val="single"/>
              </w:rPr>
              <w:t>selected combination</w:t>
            </w:r>
            <w:r w:rsidR="00283C4E">
              <w:rPr>
                <w:b/>
              </w:rPr>
              <w:t xml:space="preserve"> of </w:t>
            </w:r>
            <w:r w:rsidR="00BF343C">
              <w:rPr>
                <w:b/>
              </w:rPr>
              <w:t>these</w:t>
            </w:r>
            <w:r w:rsidR="00283C4E">
              <w:rPr>
                <w:b/>
              </w:rPr>
              <w:t xml:space="preserve"> should feature</w:t>
            </w:r>
            <w:r w:rsidRPr="00283C4E">
              <w:rPr>
                <w:b/>
              </w:rPr>
              <w:t xml:space="preserve"> </w:t>
            </w:r>
            <w:r w:rsidR="00283C4E">
              <w:rPr>
                <w:b/>
              </w:rPr>
              <w:t>across</w:t>
            </w:r>
            <w:r w:rsidR="00BF343C">
              <w:rPr>
                <w:b/>
              </w:rPr>
              <w:t xml:space="preserve"> an analysis. In combination with the task instructions, use the questions to frame the assessment responses.</w:t>
            </w:r>
          </w:p>
          <w:p w14:paraId="530C90DB" w14:textId="77777777" w:rsidR="00C02085" w:rsidRDefault="00C02085" w:rsidP="00125FB4">
            <w:pPr>
              <w:pStyle w:val="ListParagraph"/>
              <w:numPr>
                <w:ilvl w:val="0"/>
                <w:numId w:val="27"/>
              </w:numPr>
            </w:pPr>
            <w:r>
              <w:t>What do you know about this issue or situation?</w:t>
            </w:r>
          </w:p>
          <w:p w14:paraId="241DF58E" w14:textId="77777777" w:rsidR="00C02085" w:rsidRPr="00125FB4" w:rsidRDefault="00C02085" w:rsidP="00125FB4">
            <w:pPr>
              <w:pStyle w:val="ListParagraph"/>
              <w:numPr>
                <w:ilvl w:val="0"/>
                <w:numId w:val="27"/>
              </w:numPr>
              <w:rPr>
                <w:color w:val="FF0000"/>
              </w:rPr>
            </w:pPr>
            <w:r>
              <w:t>How d</w:t>
            </w:r>
            <w:r w:rsidR="00125FB4">
              <w:t>o</w:t>
            </w:r>
            <w:r>
              <w:t xml:space="preserve"> you come to know this?</w:t>
            </w:r>
            <w:r w:rsidR="00125FB4">
              <w:t xml:space="preserve"> </w:t>
            </w:r>
            <w:r w:rsidR="00125FB4" w:rsidRPr="00125FB4">
              <w:rPr>
                <w:color w:val="FF0000"/>
              </w:rPr>
              <w:t>[What health education knowledge are you drawing on to understand this situation?]</w:t>
            </w:r>
          </w:p>
          <w:p w14:paraId="2C6213D1" w14:textId="77777777" w:rsidR="00C02085" w:rsidRDefault="00C02085" w:rsidP="00125FB4">
            <w:pPr>
              <w:pStyle w:val="ListParagraph"/>
              <w:numPr>
                <w:ilvl w:val="0"/>
                <w:numId w:val="27"/>
              </w:numPr>
            </w:pPr>
            <w:r>
              <w:t>How do you feel about this issue or situation?</w:t>
            </w:r>
          </w:p>
          <w:p w14:paraId="499EFA7D" w14:textId="77777777" w:rsidR="00C02085" w:rsidRDefault="00C02085" w:rsidP="00125FB4">
            <w:pPr>
              <w:pStyle w:val="ListParagraph"/>
              <w:numPr>
                <w:ilvl w:val="0"/>
                <w:numId w:val="27"/>
              </w:numPr>
            </w:pPr>
            <w:r>
              <w:t>What is the evidence for this knowledge?</w:t>
            </w:r>
          </w:p>
          <w:p w14:paraId="72FC64C6" w14:textId="77777777" w:rsidR="00C02085" w:rsidRPr="00125FB4" w:rsidRDefault="00C02085" w:rsidP="00125FB4">
            <w:pPr>
              <w:pStyle w:val="ListParagraph"/>
              <w:numPr>
                <w:ilvl w:val="0"/>
                <w:numId w:val="27"/>
              </w:numPr>
              <w:rPr>
                <w:color w:val="FF0000"/>
              </w:rPr>
            </w:pPr>
            <w:r>
              <w:t>What are your beliefs about this knowledge? And why do you believe this?</w:t>
            </w:r>
            <w:r w:rsidR="00125FB4">
              <w:t xml:space="preserve"> </w:t>
            </w:r>
            <w:r w:rsidR="00125FB4" w:rsidRPr="00125FB4">
              <w:rPr>
                <w:color w:val="FF0000"/>
              </w:rPr>
              <w:t xml:space="preserve">[Where have your beliefs, attitudes and values come from?] </w:t>
            </w:r>
          </w:p>
          <w:p w14:paraId="57B2F830" w14:textId="77777777" w:rsidR="00C02085" w:rsidRDefault="00C02085" w:rsidP="00125FB4">
            <w:pPr>
              <w:pStyle w:val="ListParagraph"/>
              <w:numPr>
                <w:ilvl w:val="0"/>
                <w:numId w:val="27"/>
              </w:numPr>
            </w:pPr>
            <w:r>
              <w:t>What information is missing from this picture?</w:t>
            </w:r>
            <w:r w:rsidR="00125FB4">
              <w:t xml:space="preserve"> </w:t>
            </w:r>
          </w:p>
          <w:p w14:paraId="07E837D0" w14:textId="77777777" w:rsidR="00C02085" w:rsidRDefault="00C02085" w:rsidP="00125FB4">
            <w:pPr>
              <w:pStyle w:val="ListParagraph"/>
              <w:numPr>
                <w:ilvl w:val="0"/>
                <w:numId w:val="27"/>
              </w:numPr>
            </w:pPr>
            <w:r>
              <w:t>Why is this information missing?</w:t>
            </w:r>
            <w:r w:rsidR="00125FB4">
              <w:t xml:space="preserve"> </w:t>
            </w:r>
          </w:p>
          <w:p w14:paraId="72B1C907" w14:textId="77777777" w:rsidR="00C02085" w:rsidRDefault="00BF343C" w:rsidP="00125FB4">
            <w:pPr>
              <w:pStyle w:val="ListParagraph"/>
              <w:numPr>
                <w:ilvl w:val="0"/>
                <w:numId w:val="27"/>
              </w:numPr>
            </w:pPr>
            <w:r>
              <w:t>What</w:t>
            </w:r>
            <w:r w:rsidR="00C02085">
              <w:t xml:space="preserve"> social, cultural, economic, political, and/or ethical aspects of this situation </w:t>
            </w:r>
            <w:r>
              <w:t xml:space="preserve">need to be </w:t>
            </w:r>
            <w:r w:rsidR="00C02085">
              <w:t>considered?</w:t>
            </w:r>
          </w:p>
          <w:p w14:paraId="297A00AA" w14:textId="77777777" w:rsidR="00C02085" w:rsidRDefault="00C02085" w:rsidP="00125FB4">
            <w:pPr>
              <w:pStyle w:val="ListParagraph"/>
              <w:numPr>
                <w:ilvl w:val="0"/>
                <w:numId w:val="27"/>
              </w:numPr>
            </w:pPr>
            <w:r>
              <w:t>Whose voice</w:t>
            </w:r>
            <w:r w:rsidR="00BF343C">
              <w:t>(s)</w:t>
            </w:r>
            <w:r>
              <w:t xml:space="preserve"> is heard in this </w:t>
            </w:r>
            <w:r w:rsidR="00BF343C">
              <w:t>situation</w:t>
            </w:r>
            <w:r>
              <w:t>?</w:t>
            </w:r>
            <w:r>
              <w:tab/>
            </w:r>
          </w:p>
          <w:p w14:paraId="48783B9F" w14:textId="77777777" w:rsidR="00C02085" w:rsidRDefault="00C02085" w:rsidP="00125FB4">
            <w:pPr>
              <w:pStyle w:val="ListParagraph"/>
              <w:numPr>
                <w:ilvl w:val="0"/>
                <w:numId w:val="27"/>
              </w:numPr>
            </w:pPr>
            <w:r>
              <w:t>Whose interests are being served? Who has the power in this situation?</w:t>
            </w:r>
            <w:r w:rsidR="00BF343C">
              <w:t xml:space="preserve"> [How is this power being used?]</w:t>
            </w:r>
          </w:p>
          <w:p w14:paraId="47940FA3" w14:textId="77777777" w:rsidR="00C02085" w:rsidRDefault="00C02085" w:rsidP="00125FB4">
            <w:pPr>
              <w:pStyle w:val="ListParagraph"/>
              <w:numPr>
                <w:ilvl w:val="0"/>
                <w:numId w:val="27"/>
              </w:numPr>
            </w:pPr>
            <w:r>
              <w:t>Who is being advantaged?</w:t>
            </w:r>
            <w:r w:rsidR="00125FB4">
              <w:t xml:space="preserve"> </w:t>
            </w:r>
          </w:p>
          <w:p w14:paraId="1628C7FE" w14:textId="77777777" w:rsidR="00C02085" w:rsidRDefault="00C02085" w:rsidP="00125FB4">
            <w:pPr>
              <w:pStyle w:val="ListParagraph"/>
              <w:numPr>
                <w:ilvl w:val="0"/>
                <w:numId w:val="27"/>
              </w:numPr>
            </w:pPr>
            <w:r>
              <w:t>Who is not being heard or served?</w:t>
            </w:r>
          </w:p>
          <w:p w14:paraId="358D24B4" w14:textId="77777777" w:rsidR="00C02085" w:rsidRDefault="00C02085" w:rsidP="00125FB4">
            <w:pPr>
              <w:pStyle w:val="ListParagraph"/>
              <w:numPr>
                <w:ilvl w:val="0"/>
                <w:numId w:val="27"/>
              </w:numPr>
            </w:pPr>
            <w:r>
              <w:t>Who is being disadvantaged?</w:t>
            </w:r>
            <w:r w:rsidR="00125FB4">
              <w:t xml:space="preserve"> </w:t>
            </w:r>
            <w:r w:rsidR="00125FB4" w:rsidRPr="00125FB4">
              <w:rPr>
                <w:color w:val="FF0000"/>
              </w:rPr>
              <w:t xml:space="preserve">[What is unfair?] </w:t>
            </w:r>
          </w:p>
          <w:p w14:paraId="02C5E789" w14:textId="77777777" w:rsidR="00C02085" w:rsidRDefault="00C02085" w:rsidP="00125FB4">
            <w:pPr>
              <w:pStyle w:val="ListParagraph"/>
              <w:numPr>
                <w:ilvl w:val="0"/>
                <w:numId w:val="27"/>
              </w:numPr>
            </w:pPr>
            <w:r>
              <w:t>What are the inequalities that exist in this situation?</w:t>
            </w:r>
            <w:r w:rsidR="00125FB4">
              <w:t xml:space="preserve"> </w:t>
            </w:r>
            <w:r w:rsidR="00125FB4" w:rsidRPr="00125FB4">
              <w:rPr>
                <w:color w:val="FF0000"/>
              </w:rPr>
              <w:t>[Who is included/excluded?]</w:t>
            </w:r>
          </w:p>
          <w:p w14:paraId="7D501396" w14:textId="77777777" w:rsidR="00C02085" w:rsidRDefault="00C02085" w:rsidP="00125FB4">
            <w:pPr>
              <w:pStyle w:val="ListParagraph"/>
              <w:numPr>
                <w:ilvl w:val="0"/>
                <w:numId w:val="27"/>
              </w:numPr>
            </w:pPr>
            <w:r>
              <w:t>What needs to change?</w:t>
            </w:r>
          </w:p>
          <w:p w14:paraId="040C50C4" w14:textId="77777777" w:rsidR="00C02085" w:rsidRPr="00125FB4" w:rsidRDefault="00C02085" w:rsidP="00125FB4">
            <w:pPr>
              <w:pStyle w:val="ListParagraph"/>
              <w:numPr>
                <w:ilvl w:val="0"/>
                <w:numId w:val="27"/>
              </w:numPr>
              <w:rPr>
                <w:color w:val="FF0000"/>
              </w:rPr>
            </w:pPr>
            <w:r>
              <w:t xml:space="preserve">How can you contribute to this change? </w:t>
            </w:r>
            <w:r w:rsidR="00125FB4" w:rsidRPr="00125FB4">
              <w:rPr>
                <w:color w:val="FF0000"/>
              </w:rPr>
              <w:t>[Who else needs to contribute to this change and how? What do others need to do?]</w:t>
            </w:r>
            <w:r w:rsidR="00C65C12">
              <w:rPr>
                <w:color w:val="FF0000"/>
              </w:rPr>
              <w:t xml:space="preserve"> …. And then to complete the assessment, recommend strategies that reflect the values of social justice in accordance with the task instructions.  </w:t>
            </w:r>
          </w:p>
          <w:p w14:paraId="67832F90" w14:textId="77777777" w:rsidR="00C02085" w:rsidRDefault="00C02085" w:rsidP="00500902">
            <w:r>
              <w:tab/>
            </w:r>
          </w:p>
        </w:tc>
        <w:tc>
          <w:tcPr>
            <w:tcW w:w="13467" w:type="dxa"/>
            <w:gridSpan w:val="2"/>
          </w:tcPr>
          <w:p w14:paraId="2EC4A8A4" w14:textId="1EDE3D8A" w:rsidR="00402EF8" w:rsidRDefault="00D46DF2" w:rsidP="00C02085">
            <w:r>
              <w:t>P</w:t>
            </w:r>
            <w:r w:rsidR="00402EF8">
              <w:t xml:space="preserve">opular analyses </w:t>
            </w:r>
            <w:r>
              <w:t>include ideas such as:</w:t>
            </w:r>
            <w:r w:rsidR="00402EF8">
              <w:t xml:space="preserve"> </w:t>
            </w:r>
            <w:r>
              <w:t xml:space="preserve">heteronormative and stereotypical </w:t>
            </w:r>
            <w:r w:rsidR="00402EF8">
              <w:t xml:space="preserve">gender roles in music videos, TV programmes or other forms of popular culture, gender in sport, </w:t>
            </w:r>
            <w:r>
              <w:t xml:space="preserve">cultural and other </w:t>
            </w:r>
            <w:r w:rsidR="00402EF8">
              <w:t>attitudes and values about diverse sexualities or non-binary gender identities, gender roles in families as a consequence of particular cultural traditions, and varying combinations of these ideas.</w:t>
            </w:r>
            <w:r w:rsidR="00500902">
              <w:t xml:space="preserve"> </w:t>
            </w:r>
            <w:r w:rsidR="00402EF8">
              <w:t xml:space="preserve">The following list contains some other possibilities. These ideas have been framed as questions to </w:t>
            </w:r>
            <w:r w:rsidR="00500902">
              <w:t xml:space="preserve">prompt </w:t>
            </w:r>
            <w:r>
              <w:t>further thinking</w:t>
            </w:r>
            <w:r w:rsidR="00500902">
              <w:t xml:space="preserve"> and </w:t>
            </w:r>
            <w:r w:rsidR="00402EF8">
              <w:t>leave open the direction taken</w:t>
            </w:r>
            <w:r>
              <w:t xml:space="preserve"> for the analysis</w:t>
            </w:r>
            <w:r w:rsidR="00402EF8">
              <w:t xml:space="preserve">. </w:t>
            </w:r>
          </w:p>
          <w:p w14:paraId="498662AF" w14:textId="77777777" w:rsidR="00C02085" w:rsidRDefault="00C02085" w:rsidP="00E2683E">
            <w:pPr>
              <w:pStyle w:val="ListParagraph"/>
              <w:numPr>
                <w:ilvl w:val="0"/>
                <w:numId w:val="28"/>
              </w:numPr>
            </w:pPr>
            <w:r>
              <w:t>If intersex is both a physical/biological description as well as an identity</w:t>
            </w:r>
            <w:r w:rsidR="00402EF8">
              <w:t>,</w:t>
            </w:r>
            <w:r>
              <w:t xml:space="preserve"> how do understandings of sexual identity and gender identity relate to pe</w:t>
            </w:r>
            <w:r w:rsidR="00E2683E">
              <w:t xml:space="preserve">ople who identify as </w:t>
            </w:r>
            <w:r w:rsidR="00D46DF2">
              <w:t>‘</w:t>
            </w:r>
            <w:r w:rsidR="00E2683E">
              <w:t>intersex</w:t>
            </w:r>
            <w:r w:rsidR="00D46DF2">
              <w:t>’</w:t>
            </w:r>
            <w:r w:rsidR="00E2683E">
              <w:t xml:space="preserve">? </w:t>
            </w:r>
          </w:p>
          <w:p w14:paraId="4384BBE0" w14:textId="77777777" w:rsidR="00C02085" w:rsidRDefault="00F3167A" w:rsidP="00E2683E">
            <w:pPr>
              <w:pStyle w:val="ListParagraph"/>
              <w:numPr>
                <w:ilvl w:val="0"/>
                <w:numId w:val="28"/>
              </w:numPr>
            </w:pPr>
            <w:r>
              <w:t xml:space="preserve">Filling in official forms …. Should we be asked for sex or gender? How are some organisations responding to being inclusive of diverse (biological) sex and gender identities? Should we be asked at all? </w:t>
            </w:r>
            <w:r w:rsidR="00402EF8">
              <w:t>How and why are some co</w:t>
            </w:r>
            <w:r w:rsidR="00C02085">
              <w:t>nservative</w:t>
            </w:r>
            <w:r w:rsidR="00402EF8">
              <w:t>,</w:t>
            </w:r>
            <w:r w:rsidR="00C02085">
              <w:t xml:space="preserve"> non-inclusive</w:t>
            </w:r>
            <w:r w:rsidR="00402EF8">
              <w:t>,</w:t>
            </w:r>
            <w:r w:rsidR="00C02085">
              <w:t xml:space="preserve"> cultural or religious beliefs </w:t>
            </w:r>
            <w:r w:rsidR="00D46DF2">
              <w:t xml:space="preserve">a </w:t>
            </w:r>
            <w:r w:rsidR="00C02085">
              <w:t>source of hate speech</w:t>
            </w:r>
            <w:r w:rsidR="00E2683E">
              <w:t xml:space="preserve"> e.</w:t>
            </w:r>
            <w:r w:rsidR="00402EF8">
              <w:t xml:space="preserve">g. </w:t>
            </w:r>
            <w:r w:rsidR="00E2683E">
              <w:t>against</w:t>
            </w:r>
            <w:r w:rsidR="00402EF8">
              <w:t xml:space="preserve"> people who identify with non-hetero</w:t>
            </w:r>
            <w:r w:rsidR="00E2683E">
              <w:t xml:space="preserve"> sexual identities or non-binary gender identities? </w:t>
            </w:r>
          </w:p>
          <w:p w14:paraId="56285438" w14:textId="77777777" w:rsidR="00E2683E" w:rsidRDefault="00E2683E" w:rsidP="00E2683E">
            <w:pPr>
              <w:pStyle w:val="ListParagraph"/>
              <w:numPr>
                <w:ilvl w:val="0"/>
                <w:numId w:val="28"/>
              </w:numPr>
            </w:pPr>
            <w:r>
              <w:t xml:space="preserve">How is gender </w:t>
            </w:r>
            <w:r w:rsidR="00500902">
              <w:t xml:space="preserve">said to </w:t>
            </w:r>
            <w:r>
              <w:t xml:space="preserve">‘fluid’? </w:t>
            </w:r>
            <w:r w:rsidR="00500902">
              <w:t xml:space="preserve">What does this actually come to mean for people? </w:t>
            </w:r>
            <w:r>
              <w:t xml:space="preserve">(How) does this influence the way people come to describe their gender? </w:t>
            </w:r>
            <w:r w:rsidR="00500902">
              <w:t xml:space="preserve">What is the fashion industry’s response to gender fluidity?  </w:t>
            </w:r>
          </w:p>
          <w:p w14:paraId="6433CBFF" w14:textId="77777777" w:rsidR="00C02085" w:rsidRDefault="00E2683E" w:rsidP="00E2683E">
            <w:pPr>
              <w:pStyle w:val="ListParagraph"/>
              <w:numPr>
                <w:ilvl w:val="0"/>
                <w:numId w:val="28"/>
              </w:numPr>
            </w:pPr>
            <w:r>
              <w:t>Is the notion that</w:t>
            </w:r>
            <w:r w:rsidR="00C02085">
              <w:t xml:space="preserve"> </w:t>
            </w:r>
            <w:r>
              <w:t xml:space="preserve">sexual identities are </w:t>
            </w:r>
            <w:r w:rsidR="00F3167A">
              <w:t>‘</w:t>
            </w:r>
            <w:r>
              <w:t>fluid</w:t>
            </w:r>
            <w:r w:rsidR="00F3167A">
              <w:t>’</w:t>
            </w:r>
            <w:r>
              <w:t xml:space="preserve"> or on</w:t>
            </w:r>
            <w:r w:rsidR="00C02085">
              <w:t xml:space="preserve"> a </w:t>
            </w:r>
            <w:r w:rsidR="00F3167A">
              <w:t>‘</w:t>
            </w:r>
            <w:r w:rsidR="00C02085">
              <w:t>continuum</w:t>
            </w:r>
            <w:r w:rsidR="00F3167A">
              <w:t>’</w:t>
            </w:r>
            <w:r w:rsidR="00C02085">
              <w:t xml:space="preserve"> </w:t>
            </w:r>
            <w:r>
              <w:t xml:space="preserve">useful or not useful? </w:t>
            </w:r>
            <w:r w:rsidR="00C02085">
              <w:t xml:space="preserve"> </w:t>
            </w:r>
          </w:p>
          <w:p w14:paraId="3225E5CE" w14:textId="77777777" w:rsidR="00C02085" w:rsidRDefault="00C02085" w:rsidP="00E2683E">
            <w:pPr>
              <w:pStyle w:val="ListParagraph"/>
              <w:numPr>
                <w:ilvl w:val="0"/>
                <w:numId w:val="28"/>
              </w:numPr>
            </w:pPr>
            <w:r>
              <w:t>Are gender roles and stereotypes alive and well in NZ today … and if so</w:t>
            </w:r>
            <w:r w:rsidR="00E2683E">
              <w:t>,</w:t>
            </w:r>
            <w:r>
              <w:t xml:space="preserve"> in what areas of life e.g. work, sport, parenting, politics</w:t>
            </w:r>
            <w:r w:rsidR="00E2683E">
              <w:t xml:space="preserve"> and public office</w:t>
            </w:r>
            <w:r>
              <w:t xml:space="preserve">, professions </w:t>
            </w:r>
            <w:r w:rsidR="00E2683E">
              <w:t>(</w:t>
            </w:r>
            <w:r>
              <w:t>like law, medicine, education</w:t>
            </w:r>
            <w:r w:rsidR="00D46DF2">
              <w:t>, engineering, health, wellbeing and other caring professions</w:t>
            </w:r>
            <w:r w:rsidR="00E2683E">
              <w:t>),</w:t>
            </w:r>
            <w:r>
              <w:t xml:space="preserve"> </w:t>
            </w:r>
            <w:r w:rsidR="00E2683E">
              <w:t xml:space="preserve">business, </w:t>
            </w:r>
            <w:r w:rsidR="00D46DF2">
              <w:t>volunteer roles?</w:t>
            </w:r>
          </w:p>
          <w:p w14:paraId="72EDE673" w14:textId="77777777" w:rsidR="00C02085" w:rsidRDefault="00E2683E" w:rsidP="00E2683E">
            <w:pPr>
              <w:pStyle w:val="ListParagraph"/>
              <w:numPr>
                <w:ilvl w:val="0"/>
                <w:numId w:val="28"/>
              </w:numPr>
            </w:pPr>
            <w:r>
              <w:t xml:space="preserve">How might aspects of sexuality </w:t>
            </w:r>
            <w:r w:rsidR="00C02085">
              <w:t xml:space="preserve">and gender identity </w:t>
            </w:r>
            <w:r w:rsidR="00D46DF2">
              <w:t xml:space="preserve">be </w:t>
            </w:r>
            <w:r w:rsidR="00C02085">
              <w:t xml:space="preserve">shaped through </w:t>
            </w:r>
            <w:r>
              <w:t>viewing pornography?</w:t>
            </w:r>
            <w:r w:rsidR="00C02085">
              <w:t xml:space="preserve"> (</w:t>
            </w:r>
            <w:r>
              <w:t>S</w:t>
            </w:r>
            <w:r w:rsidR="00C02085">
              <w:t xml:space="preserve">ee </w:t>
            </w:r>
            <w:r>
              <w:t xml:space="preserve">the </w:t>
            </w:r>
            <w:r w:rsidR="00C02085">
              <w:t>NZHEA pornography resource for a framework of ideas</w:t>
            </w:r>
            <w:r>
              <w:t xml:space="preserve">.) </w:t>
            </w:r>
          </w:p>
          <w:p w14:paraId="2BAEC915" w14:textId="77777777" w:rsidR="00C02085" w:rsidRDefault="00C02085" w:rsidP="00E2683E">
            <w:pPr>
              <w:pStyle w:val="ListParagraph"/>
              <w:numPr>
                <w:ilvl w:val="0"/>
                <w:numId w:val="28"/>
              </w:numPr>
            </w:pPr>
            <w:r>
              <w:t xml:space="preserve">What’s in a name? SDSG, rainbow, LBGTQIA+ ….. with long lists of sexuality and gender terms now making </w:t>
            </w:r>
            <w:r w:rsidR="00E2683E">
              <w:t xml:space="preserve">up </w:t>
            </w:r>
            <w:r>
              <w:t xml:space="preserve"> glossaries on rainbow websites and </w:t>
            </w:r>
            <w:r w:rsidR="00E2683E">
              <w:t xml:space="preserve">in </w:t>
            </w:r>
            <w:r>
              <w:t xml:space="preserve">resources, how are </w:t>
            </w:r>
            <w:r w:rsidR="00E2683E">
              <w:t>these</w:t>
            </w:r>
            <w:r>
              <w:t xml:space="preserve"> </w:t>
            </w:r>
            <w:r w:rsidR="00E2683E">
              <w:t xml:space="preserve">attempts at all-encompassing  </w:t>
            </w:r>
            <w:r>
              <w:t>descriptions received</w:t>
            </w:r>
            <w:r w:rsidR="00E2683E">
              <w:t>? D</w:t>
            </w:r>
            <w:r>
              <w:t>o these terms and acronyms have an impact on how people think about themselves and others in relation to sexuality and gender?</w:t>
            </w:r>
            <w:r w:rsidR="00E2683E">
              <w:t xml:space="preserve"> Are these acronyms inclusive or exclusive? </w:t>
            </w:r>
            <w:r>
              <w:t xml:space="preserve">  </w:t>
            </w:r>
          </w:p>
          <w:p w14:paraId="6B64F57B" w14:textId="77777777" w:rsidR="00C02085" w:rsidRDefault="00E2683E" w:rsidP="00E2683E">
            <w:pPr>
              <w:pStyle w:val="ListParagraph"/>
              <w:numPr>
                <w:ilvl w:val="0"/>
                <w:numId w:val="28"/>
              </w:numPr>
            </w:pPr>
            <w:r>
              <w:t>Does the popular online (e.g. dating app) practice of labelling diverse s</w:t>
            </w:r>
            <w:r w:rsidR="00C02085">
              <w:t xml:space="preserve">exuality and gender identities </w:t>
            </w:r>
            <w:r>
              <w:t xml:space="preserve">with often complex and detailed terminology </w:t>
            </w:r>
            <w:r w:rsidR="00C02085">
              <w:t xml:space="preserve">marginalise and segregate </w:t>
            </w:r>
            <w:r>
              <w:t>people</w:t>
            </w:r>
            <w:r w:rsidR="00D46DF2">
              <w:t>,</w:t>
            </w:r>
            <w:r>
              <w:t xml:space="preserve"> or does it help people understand and express who they are? </w:t>
            </w:r>
          </w:p>
          <w:p w14:paraId="1B2A5B22" w14:textId="77777777" w:rsidR="00E2683E" w:rsidRDefault="00E2683E" w:rsidP="00E2683E">
            <w:pPr>
              <w:pStyle w:val="ListParagraph"/>
              <w:numPr>
                <w:ilvl w:val="0"/>
                <w:numId w:val="28"/>
              </w:numPr>
            </w:pPr>
            <w:r>
              <w:t>Do online communities that support marginalised groups help or hinder people’s identity journeys, transitions and self-acceptance?</w:t>
            </w:r>
          </w:p>
          <w:p w14:paraId="42F6ED1C" w14:textId="77777777" w:rsidR="00283C4E" w:rsidRDefault="00283C4E" w:rsidP="00E2683E">
            <w:pPr>
              <w:pStyle w:val="ListParagraph"/>
              <w:numPr>
                <w:ilvl w:val="0"/>
                <w:numId w:val="28"/>
              </w:numPr>
            </w:pPr>
            <w:r>
              <w:t>What does being male in 21</w:t>
            </w:r>
            <w:r w:rsidRPr="00E2683E">
              <w:rPr>
                <w:vertAlign w:val="superscript"/>
              </w:rPr>
              <w:t>st</w:t>
            </w:r>
            <w:r>
              <w:t xml:space="preserve"> century NZ </w:t>
            </w:r>
            <w:r w:rsidR="00E2683E">
              <w:t>mean</w:t>
            </w:r>
            <w:r>
              <w:t xml:space="preserve">? Does masculinities culture in NZ support or harm wellbeing?  </w:t>
            </w:r>
          </w:p>
          <w:p w14:paraId="15F32923" w14:textId="77777777" w:rsidR="00500902" w:rsidRDefault="00500902" w:rsidP="00E2683E">
            <w:pPr>
              <w:pStyle w:val="ListParagraph"/>
              <w:numPr>
                <w:ilvl w:val="0"/>
                <w:numId w:val="28"/>
              </w:numPr>
            </w:pPr>
            <w:r>
              <w:t xml:space="preserve">Is the experience of the body acceptance movement the same for men and women? </w:t>
            </w:r>
          </w:p>
          <w:p w14:paraId="2C7DCEA6" w14:textId="77777777" w:rsidR="00500902" w:rsidRDefault="00500902" w:rsidP="00E2683E">
            <w:pPr>
              <w:pStyle w:val="ListParagraph"/>
              <w:numPr>
                <w:ilvl w:val="0"/>
                <w:numId w:val="28"/>
              </w:numPr>
            </w:pPr>
            <w:r>
              <w:t xml:space="preserve">How (in)consistently are the words ‘sex’ (related to matters biological) and ‘gender’ (related to what is socially constructed about what it means to be male or female) used in media? And does it matter when it comes to sexuality and gender situations that </w:t>
            </w:r>
            <w:r w:rsidR="00F3167A">
              <w:t xml:space="preserve">personally </w:t>
            </w:r>
            <w:r>
              <w:t xml:space="preserve">affect us? </w:t>
            </w:r>
          </w:p>
          <w:p w14:paraId="716D9337" w14:textId="77777777" w:rsidR="00500902" w:rsidRDefault="00500902" w:rsidP="00E2683E">
            <w:pPr>
              <w:pStyle w:val="ListParagraph"/>
              <w:numPr>
                <w:ilvl w:val="0"/>
                <w:numId w:val="28"/>
              </w:numPr>
            </w:pPr>
            <w:r>
              <w:t xml:space="preserve">Can anything be gender neutral when gender isn’t a </w:t>
            </w:r>
            <w:r w:rsidR="00D46DF2">
              <w:t>‘</w:t>
            </w:r>
            <w:r>
              <w:t>neutral</w:t>
            </w:r>
            <w:r w:rsidR="00D46DF2">
              <w:t>’</w:t>
            </w:r>
            <w:r>
              <w:t xml:space="preserve"> term? </w:t>
            </w:r>
          </w:p>
          <w:p w14:paraId="13B587D0" w14:textId="77777777" w:rsidR="00500902" w:rsidRDefault="00500902" w:rsidP="00E2683E">
            <w:pPr>
              <w:pStyle w:val="ListParagraph"/>
              <w:numPr>
                <w:ilvl w:val="0"/>
                <w:numId w:val="28"/>
              </w:numPr>
            </w:pPr>
            <w:r>
              <w:t>What are the intended an unintended consequences for people in countries who have adopted inclusive laws about self-selected sex or gender identification on official government documents? E.g Canada</w:t>
            </w:r>
            <w:r w:rsidR="0079061A">
              <w:t xml:space="preserve">. </w:t>
            </w:r>
          </w:p>
          <w:p w14:paraId="36280085" w14:textId="77777777" w:rsidR="00500902" w:rsidRDefault="00500902" w:rsidP="00E2683E">
            <w:pPr>
              <w:pStyle w:val="ListParagraph"/>
              <w:numPr>
                <w:ilvl w:val="0"/>
                <w:numId w:val="28"/>
              </w:numPr>
            </w:pPr>
            <w:r>
              <w:t xml:space="preserve">How are economic issues like ‘period poverty’ a gender issue? </w:t>
            </w:r>
          </w:p>
          <w:p w14:paraId="37A8AC82" w14:textId="77777777" w:rsidR="00500902" w:rsidRDefault="00500902" w:rsidP="00F3167A">
            <w:pPr>
              <w:pStyle w:val="ListParagraph"/>
              <w:numPr>
                <w:ilvl w:val="0"/>
                <w:numId w:val="28"/>
              </w:numPr>
            </w:pPr>
            <w:r>
              <w:t xml:space="preserve">What impact have international movements like </w:t>
            </w:r>
            <w:r w:rsidR="0079061A">
              <w:t>‘</w:t>
            </w:r>
            <w:r>
              <w:t>Me Too</w:t>
            </w:r>
            <w:r w:rsidR="0079061A">
              <w:t>’</w:t>
            </w:r>
            <w:r>
              <w:t xml:space="preserve"> and </w:t>
            </w:r>
            <w:r w:rsidR="0079061A">
              <w:t>‘</w:t>
            </w:r>
            <w:r>
              <w:t>Times up</w:t>
            </w:r>
            <w:r w:rsidR="0079061A">
              <w:t>’</w:t>
            </w:r>
            <w:r>
              <w:t xml:space="preserve"> had in NZ? </w:t>
            </w:r>
          </w:p>
        </w:tc>
      </w:tr>
    </w:tbl>
    <w:p w14:paraId="4F789AA0" w14:textId="77777777" w:rsidR="00F3167A" w:rsidRDefault="00F3167A">
      <w:r>
        <w:br w:type="page"/>
      </w:r>
    </w:p>
    <w:tbl>
      <w:tblPr>
        <w:tblStyle w:val="TableGrid"/>
        <w:tblW w:w="0" w:type="auto"/>
        <w:tblLook w:val="04A0" w:firstRow="1" w:lastRow="0" w:firstColumn="1" w:lastColumn="0" w:noHBand="0" w:noVBand="1"/>
      </w:tblPr>
      <w:tblGrid>
        <w:gridCol w:w="11183"/>
        <w:gridCol w:w="11181"/>
      </w:tblGrid>
      <w:tr w:rsidR="00C02085" w:rsidRPr="00C02085" w14:paraId="2F643190" w14:textId="77777777" w:rsidTr="00C65C12">
        <w:tc>
          <w:tcPr>
            <w:tcW w:w="11183" w:type="dxa"/>
            <w:shd w:val="clear" w:color="auto" w:fill="DEEAF6" w:themeFill="accent1" w:themeFillTint="33"/>
          </w:tcPr>
          <w:p w14:paraId="60D0C98F" w14:textId="77777777" w:rsidR="00C02085" w:rsidRPr="00C02085" w:rsidRDefault="00C02085" w:rsidP="001378BD">
            <w:pPr>
              <w:rPr>
                <w:color w:val="0070C0"/>
                <w:sz w:val="28"/>
                <w:szCs w:val="24"/>
              </w:rPr>
            </w:pPr>
            <w:r w:rsidRPr="00C02085">
              <w:rPr>
                <w:color w:val="0070C0"/>
                <w:sz w:val="28"/>
                <w:szCs w:val="24"/>
              </w:rPr>
              <w:lastRenderedPageBreak/>
              <w:t xml:space="preserve">Strategies for social justice </w:t>
            </w:r>
          </w:p>
        </w:tc>
        <w:tc>
          <w:tcPr>
            <w:tcW w:w="11181" w:type="dxa"/>
            <w:shd w:val="clear" w:color="auto" w:fill="DEEAF6" w:themeFill="accent1" w:themeFillTint="33"/>
          </w:tcPr>
          <w:p w14:paraId="44D16032" w14:textId="77777777" w:rsidR="00C02085" w:rsidRPr="00C02085" w:rsidRDefault="00C02085" w:rsidP="00C02085">
            <w:pPr>
              <w:rPr>
                <w:color w:val="0070C0"/>
                <w:sz w:val="28"/>
                <w:szCs w:val="24"/>
              </w:rPr>
            </w:pPr>
            <w:r w:rsidRPr="00C02085">
              <w:rPr>
                <w:color w:val="0070C0"/>
                <w:sz w:val="28"/>
                <w:szCs w:val="24"/>
              </w:rPr>
              <w:t xml:space="preserve">The learning artefact produced for assessment  </w:t>
            </w:r>
          </w:p>
        </w:tc>
      </w:tr>
      <w:tr w:rsidR="00C02085" w14:paraId="44FF81DD" w14:textId="77777777" w:rsidTr="00C65C12">
        <w:tc>
          <w:tcPr>
            <w:tcW w:w="11183" w:type="dxa"/>
          </w:tcPr>
          <w:p w14:paraId="31CE1B29" w14:textId="77777777" w:rsidR="0083057D" w:rsidRDefault="0083057D" w:rsidP="00C02085">
            <w:r>
              <w:t>There are many definitions and descriptions of social justice. This summary from the NZ Salvation Army website is useful for senior health education:</w:t>
            </w:r>
          </w:p>
          <w:p w14:paraId="4AF4B010" w14:textId="77777777" w:rsidR="0083057D" w:rsidRDefault="0083057D" w:rsidP="0083057D"/>
          <w:tbl>
            <w:tblPr>
              <w:tblStyle w:val="TableGrid"/>
              <w:tblW w:w="0" w:type="auto"/>
              <w:tblLook w:val="04A0" w:firstRow="1" w:lastRow="0" w:firstColumn="1" w:lastColumn="0" w:noHBand="0" w:noVBand="1"/>
            </w:tblPr>
            <w:tblGrid>
              <w:gridCol w:w="10956"/>
            </w:tblGrid>
            <w:tr w:rsidR="0083057D" w14:paraId="0B784821" w14:textId="77777777" w:rsidTr="0083057D">
              <w:tc>
                <w:tcPr>
                  <w:tcW w:w="10956" w:type="dxa"/>
                  <w:shd w:val="clear" w:color="auto" w:fill="DEEAF6" w:themeFill="accent1" w:themeFillTint="33"/>
                </w:tcPr>
                <w:p w14:paraId="28132A2F" w14:textId="77777777" w:rsidR="0083057D" w:rsidRPr="0083057D" w:rsidRDefault="0083057D" w:rsidP="0083057D">
                  <w:pPr>
                    <w:rPr>
                      <w:b/>
                      <w:i/>
                    </w:rPr>
                  </w:pPr>
                  <w:r w:rsidRPr="0083057D">
                    <w:rPr>
                      <w:b/>
                      <w:i/>
                    </w:rPr>
                    <w:t>What is social justice?</w:t>
                  </w:r>
                </w:p>
                <w:p w14:paraId="024614C9" w14:textId="77777777" w:rsidR="0083057D" w:rsidRPr="0083057D" w:rsidRDefault="0083057D" w:rsidP="0083057D">
                  <w:pPr>
                    <w:rPr>
                      <w:i/>
                    </w:rPr>
                  </w:pPr>
                  <w:r w:rsidRPr="0083057D">
                    <w:rPr>
                      <w:i/>
                    </w:rPr>
                    <w:t>Social justice is found when a society enables all its members to participate in and have access to the social, cultural, political and economic resources that define a normative way of life for that society.</w:t>
                  </w:r>
                </w:p>
                <w:p w14:paraId="55980FFA" w14:textId="77777777" w:rsidR="0083057D" w:rsidRPr="0083057D" w:rsidRDefault="0083057D" w:rsidP="0083057D">
                  <w:pPr>
                    <w:rPr>
                      <w:i/>
                    </w:rPr>
                  </w:pPr>
                </w:p>
                <w:p w14:paraId="45A9C310" w14:textId="77777777" w:rsidR="0083057D" w:rsidRPr="0083057D" w:rsidRDefault="0083057D" w:rsidP="0083057D">
                  <w:pPr>
                    <w:rPr>
                      <w:i/>
                    </w:rPr>
                  </w:pPr>
                  <w:r w:rsidRPr="0083057D">
                    <w:rPr>
                      <w:i/>
                    </w:rPr>
                    <w:t>Social justice is absent when groups of people within a society are excluded from or have very limited access to social, cultural, political and economic resources, compared to the majority of that society.</w:t>
                  </w:r>
                </w:p>
                <w:p w14:paraId="1CAD141B" w14:textId="77777777" w:rsidR="0083057D" w:rsidRPr="0083057D" w:rsidRDefault="0083057D" w:rsidP="0083057D">
                  <w:pPr>
                    <w:rPr>
                      <w:i/>
                    </w:rPr>
                  </w:pPr>
                </w:p>
                <w:p w14:paraId="36E91ABD" w14:textId="77777777" w:rsidR="0083057D" w:rsidRPr="0083057D" w:rsidRDefault="0083057D" w:rsidP="0083057D">
                  <w:pPr>
                    <w:rPr>
                      <w:i/>
                    </w:rPr>
                  </w:pPr>
                  <w:r w:rsidRPr="0083057D">
                    <w:rPr>
                      <w:i/>
                    </w:rPr>
                    <w:t>Social justice is related to, but is wider than, human rights. People may have their human rights respected and upheld, but still be excluded from participating in or accessing the resources of their society.</w:t>
                  </w:r>
                </w:p>
                <w:p w14:paraId="27B390B7" w14:textId="77777777" w:rsidR="0083057D" w:rsidRPr="0083057D" w:rsidRDefault="0083057D" w:rsidP="0083057D">
                  <w:pPr>
                    <w:rPr>
                      <w:i/>
                    </w:rPr>
                  </w:pPr>
                </w:p>
                <w:p w14:paraId="2EC37DF8" w14:textId="77777777" w:rsidR="0083057D" w:rsidRPr="0083057D" w:rsidRDefault="0083057D" w:rsidP="0083057D">
                  <w:pPr>
                    <w:rPr>
                      <w:i/>
                    </w:rPr>
                  </w:pPr>
                  <w:r w:rsidRPr="0083057D">
                    <w:rPr>
                      <w:i/>
                    </w:rPr>
                    <w:t>Social justice is about fairness:</w:t>
                  </w:r>
                </w:p>
                <w:p w14:paraId="1CC4637F" w14:textId="77777777" w:rsidR="0083057D" w:rsidRPr="0083057D" w:rsidRDefault="0083057D" w:rsidP="0083057D">
                  <w:pPr>
                    <w:pStyle w:val="ListParagraph"/>
                    <w:numPr>
                      <w:ilvl w:val="0"/>
                      <w:numId w:val="25"/>
                    </w:numPr>
                    <w:rPr>
                      <w:i/>
                    </w:rPr>
                  </w:pPr>
                  <w:r w:rsidRPr="0083057D">
                    <w:rPr>
                      <w:i/>
                    </w:rPr>
                    <w:t>in our dealings with other people.</w:t>
                  </w:r>
                </w:p>
                <w:p w14:paraId="3529AECB" w14:textId="77777777" w:rsidR="0083057D" w:rsidRPr="0083057D" w:rsidRDefault="0083057D" w:rsidP="0083057D">
                  <w:pPr>
                    <w:pStyle w:val="ListParagraph"/>
                    <w:numPr>
                      <w:ilvl w:val="0"/>
                      <w:numId w:val="25"/>
                    </w:numPr>
                    <w:rPr>
                      <w:i/>
                    </w:rPr>
                  </w:pPr>
                  <w:r w:rsidRPr="0083057D">
                    <w:rPr>
                      <w:i/>
                    </w:rPr>
                    <w:t>in the way responsibilities are shared.</w:t>
                  </w:r>
                </w:p>
                <w:p w14:paraId="1B23694E" w14:textId="77777777" w:rsidR="0083057D" w:rsidRPr="0083057D" w:rsidRDefault="0083057D" w:rsidP="0083057D">
                  <w:pPr>
                    <w:pStyle w:val="ListParagraph"/>
                    <w:numPr>
                      <w:ilvl w:val="0"/>
                      <w:numId w:val="25"/>
                    </w:numPr>
                    <w:rPr>
                      <w:i/>
                    </w:rPr>
                  </w:pPr>
                  <w:r w:rsidRPr="0083057D">
                    <w:rPr>
                      <w:i/>
                    </w:rPr>
                    <w:t>in the distribution of income, wealth and power in society.</w:t>
                  </w:r>
                </w:p>
                <w:p w14:paraId="388B9AB8" w14:textId="77777777" w:rsidR="0083057D" w:rsidRPr="0083057D" w:rsidRDefault="0083057D" w:rsidP="0083057D">
                  <w:pPr>
                    <w:pStyle w:val="ListParagraph"/>
                    <w:numPr>
                      <w:ilvl w:val="0"/>
                      <w:numId w:val="25"/>
                    </w:numPr>
                    <w:rPr>
                      <w:i/>
                    </w:rPr>
                  </w:pPr>
                  <w:r w:rsidRPr="0083057D">
                    <w:rPr>
                      <w:i/>
                    </w:rPr>
                    <w:t>in the social, economic and political structures we have created.</w:t>
                  </w:r>
                </w:p>
                <w:p w14:paraId="5EBB6653" w14:textId="77777777" w:rsidR="0083057D" w:rsidRPr="0083057D" w:rsidRDefault="0083057D" w:rsidP="0083057D">
                  <w:pPr>
                    <w:pStyle w:val="ListParagraph"/>
                    <w:numPr>
                      <w:ilvl w:val="0"/>
                      <w:numId w:val="25"/>
                    </w:numPr>
                    <w:rPr>
                      <w:i/>
                    </w:rPr>
                  </w:pPr>
                  <w:r w:rsidRPr="0083057D">
                    <w:rPr>
                      <w:i/>
                    </w:rPr>
                    <w:t>in the operation of those structures so that all members of society are able to be active and productive participants.</w:t>
                  </w:r>
                </w:p>
                <w:p w14:paraId="5651640E" w14:textId="77777777" w:rsidR="0083057D" w:rsidRDefault="00C84978" w:rsidP="0083057D">
                  <w:hyperlink r:id="rId40" w:history="1">
                    <w:r w:rsidR="0083057D" w:rsidRPr="00A62719">
                      <w:rPr>
                        <w:rStyle w:val="Hyperlink"/>
                      </w:rPr>
                      <w:t>https://www.salvationarmy.org.nz/research-policy/positional-statements/social-justice</w:t>
                    </w:r>
                  </w:hyperlink>
                  <w:r w:rsidR="0083057D">
                    <w:t xml:space="preserve"> </w:t>
                  </w:r>
                </w:p>
              </w:tc>
            </w:tr>
          </w:tbl>
          <w:p w14:paraId="2073C1B4" w14:textId="77777777" w:rsidR="0083057D" w:rsidRDefault="0083057D" w:rsidP="0083057D">
            <w:r>
              <w:t xml:space="preserve"> </w:t>
            </w:r>
          </w:p>
          <w:p w14:paraId="13DAD436" w14:textId="77777777" w:rsidR="0083057D" w:rsidRDefault="0083057D" w:rsidP="0083057D">
            <w:r>
              <w:t xml:space="preserve">What values are inherent within a statement like this? Use these ideas when </w:t>
            </w:r>
            <w:r w:rsidRPr="0083057D">
              <w:rPr>
                <w:i/>
                <w:color w:val="0070C0"/>
              </w:rPr>
              <w:t>engaging critically with the evidence to explain how recommended strategies to address issues reflect the values of social justice</w:t>
            </w:r>
          </w:p>
          <w:p w14:paraId="4D0BC979" w14:textId="77777777" w:rsidR="0083057D" w:rsidRDefault="0083057D" w:rsidP="00C02085"/>
          <w:p w14:paraId="583D0717" w14:textId="77777777" w:rsidR="00C02085" w:rsidRDefault="00C02085" w:rsidP="00C02085">
            <w:r>
              <w:t xml:space="preserve">Strategies </w:t>
            </w:r>
            <w:r w:rsidR="0083057D">
              <w:t xml:space="preserve">for each and every situation analysed </w:t>
            </w:r>
            <w:r>
              <w:t>can be repetitive</w:t>
            </w:r>
            <w:r w:rsidR="0083057D">
              <w:t xml:space="preserve">. </w:t>
            </w:r>
            <w:r w:rsidR="0083057D" w:rsidRPr="0083057D">
              <w:rPr>
                <w:b/>
              </w:rPr>
              <w:t>Be</w:t>
            </w:r>
            <w:r w:rsidRPr="0083057D">
              <w:rPr>
                <w:b/>
              </w:rPr>
              <w:t xml:space="preserve"> guided by current assessment tasks</w:t>
            </w:r>
            <w:r w:rsidR="0083057D" w:rsidRPr="0083057D">
              <w:rPr>
                <w:b/>
              </w:rPr>
              <w:t xml:space="preserve"> about how this requirement can be met</w:t>
            </w:r>
            <w:r w:rsidR="0083057D">
              <w:t xml:space="preserve"> – either a discussion of social justice strategies (plural) that lie across the selected sexuality and gender situations OR whether a ‘strategies’ response is required separately for every situation. Strategies means more than one strategy, but if 3-4 situations are analysed to satisfy all of the requirements about the influences it would seem that not every situation needs to be taken through to the strategies</w:t>
            </w:r>
            <w:r>
              <w:t xml:space="preserve">. </w:t>
            </w:r>
            <w:r w:rsidR="0083057D">
              <w:t xml:space="preserve">A critical response here is about the quality of the strategies suggested </w:t>
            </w:r>
            <w:r w:rsidR="00283C4E">
              <w:t>which need to be</w:t>
            </w:r>
            <w:r w:rsidR="0083057D">
              <w:t xml:space="preserve"> specific to </w:t>
            </w:r>
            <w:r w:rsidR="00283C4E">
              <w:t xml:space="preserve">the factors that have contributed to </w:t>
            </w:r>
            <w:r w:rsidR="0083057D">
              <w:t>sexuality and gender related injustices</w:t>
            </w:r>
            <w:r w:rsidR="00283C4E">
              <w:t>.</w:t>
            </w:r>
          </w:p>
          <w:p w14:paraId="3845D8EB" w14:textId="77777777" w:rsidR="00C02085" w:rsidRDefault="00C02085" w:rsidP="001378BD"/>
        </w:tc>
        <w:tc>
          <w:tcPr>
            <w:tcW w:w="11181" w:type="dxa"/>
          </w:tcPr>
          <w:p w14:paraId="6A9F87DC" w14:textId="77777777" w:rsidR="00C02085" w:rsidRDefault="00C02085" w:rsidP="00C02085">
            <w:r>
              <w:t xml:space="preserve">Investigation part of learning and artefact derived form that or a standalone task that students complete drawing understanding from their learning. </w:t>
            </w:r>
          </w:p>
          <w:p w14:paraId="052BF09F" w14:textId="77777777" w:rsidR="009C1C61" w:rsidRPr="00532330" w:rsidRDefault="009C1C61" w:rsidP="009C1C61">
            <w:pPr>
              <w:rPr>
                <w:b/>
                <w:color w:val="000000" w:themeColor="text1"/>
              </w:rPr>
            </w:pPr>
            <w:r w:rsidRPr="00532330">
              <w:rPr>
                <w:b/>
                <w:color w:val="000000" w:themeColor="text1"/>
              </w:rPr>
              <w:t>Learning artefacts pr</w:t>
            </w:r>
            <w:r>
              <w:rPr>
                <w:b/>
                <w:color w:val="000000" w:themeColor="text1"/>
              </w:rPr>
              <w:t>oduc</w:t>
            </w:r>
            <w:r w:rsidRPr="00532330">
              <w:rPr>
                <w:b/>
                <w:color w:val="000000" w:themeColor="text1"/>
              </w:rPr>
              <w:t>ed for assessment</w:t>
            </w:r>
          </w:p>
          <w:p w14:paraId="01BAB43F" w14:textId="77777777" w:rsidR="009C1C61" w:rsidRDefault="009C1C61" w:rsidP="009C1C61">
            <w:pPr>
              <w:rPr>
                <w:color w:val="000000" w:themeColor="text1"/>
              </w:rPr>
            </w:pPr>
          </w:p>
          <w:p w14:paraId="72A17601" w14:textId="77777777" w:rsidR="009C1C61" w:rsidRDefault="009C1C61" w:rsidP="009C1C61">
            <w:pPr>
              <w:rPr>
                <w:color w:val="000000" w:themeColor="text1"/>
              </w:rPr>
            </w:pPr>
            <w:r>
              <w:rPr>
                <w:color w:val="000000" w:themeColor="text1"/>
              </w:rPr>
              <w:t xml:space="preserve">Note the discussion about the nature of the learning artefact produced for assessment on the front page. If producing a publication or some other form of shareable artefact, make sure the production of this does not detract from, or unduly limit, the health education knowledge that the students are demonstrating they have achieved. </w:t>
            </w:r>
          </w:p>
          <w:p w14:paraId="3738E925" w14:textId="77777777" w:rsidR="009C1C61" w:rsidRDefault="009C1C61" w:rsidP="009C1C61">
            <w:pPr>
              <w:rPr>
                <w:color w:val="000000" w:themeColor="text1"/>
              </w:rPr>
            </w:pPr>
          </w:p>
          <w:p w14:paraId="1D5506B0" w14:textId="77777777" w:rsidR="009C1C61" w:rsidRDefault="009C1C61" w:rsidP="009C1C61">
            <w:pPr>
              <w:rPr>
                <w:color w:val="000000" w:themeColor="text1"/>
              </w:rPr>
            </w:pPr>
            <w:r>
              <w:rPr>
                <w:color w:val="000000" w:themeColor="text1"/>
              </w:rPr>
              <w:t>While a written assessment task is still a valid way to collect evidence of student learning it may not be particularly engaging for some students. Think about other forms of artefact that could be produced.</w:t>
            </w:r>
          </w:p>
          <w:p w14:paraId="61EE4409" w14:textId="77777777" w:rsidR="009C1C61" w:rsidRPr="00420E26" w:rsidRDefault="009C1C61" w:rsidP="009C1C61">
            <w:pPr>
              <w:pStyle w:val="ListParagraph"/>
              <w:numPr>
                <w:ilvl w:val="0"/>
                <w:numId w:val="24"/>
              </w:numPr>
              <w:spacing w:after="160" w:line="259" w:lineRule="auto"/>
              <w:rPr>
                <w:color w:val="000000" w:themeColor="text1"/>
              </w:rPr>
            </w:pPr>
            <w:r w:rsidRPr="00420E26">
              <w:rPr>
                <w:color w:val="000000" w:themeColor="text1"/>
              </w:rPr>
              <w:t xml:space="preserve">Students could prepare responses to questions/scenarios and video them on their devices and make a </w:t>
            </w:r>
            <w:r w:rsidRPr="00420E26">
              <w:rPr>
                <w:b/>
                <w:color w:val="000000" w:themeColor="text1"/>
              </w:rPr>
              <w:t>mini-documentary</w:t>
            </w:r>
            <w:r>
              <w:rPr>
                <w:color w:val="000000" w:themeColor="text1"/>
              </w:rPr>
              <w:t>,</w:t>
            </w:r>
            <w:r w:rsidRPr="00420E26">
              <w:rPr>
                <w:color w:val="000000" w:themeColor="text1"/>
              </w:rPr>
              <w:t xml:space="preserve"> where all of the assessable evidence is provided orally (and visually).</w:t>
            </w:r>
          </w:p>
          <w:p w14:paraId="0CB4ECA8" w14:textId="77777777" w:rsidR="009C1C61" w:rsidRDefault="009C1C61" w:rsidP="009C1C61">
            <w:pPr>
              <w:pStyle w:val="ListParagraph"/>
              <w:numPr>
                <w:ilvl w:val="0"/>
                <w:numId w:val="24"/>
              </w:numPr>
              <w:spacing w:after="160" w:line="259" w:lineRule="auto"/>
              <w:rPr>
                <w:color w:val="000000" w:themeColor="text1"/>
              </w:rPr>
            </w:pPr>
            <w:r w:rsidRPr="00420E26">
              <w:rPr>
                <w:color w:val="000000" w:themeColor="text1"/>
              </w:rPr>
              <w:t xml:space="preserve">Is there opportunity to </w:t>
            </w:r>
            <w:r w:rsidRPr="00C02085">
              <w:rPr>
                <w:b/>
                <w:color w:val="000000" w:themeColor="text1"/>
              </w:rPr>
              <w:t>add students</w:t>
            </w:r>
            <w:r w:rsidR="0079061A">
              <w:rPr>
                <w:b/>
                <w:color w:val="000000" w:themeColor="text1"/>
              </w:rPr>
              <w:t>’</w:t>
            </w:r>
            <w:r w:rsidRPr="00C02085">
              <w:rPr>
                <w:b/>
                <w:color w:val="000000" w:themeColor="text1"/>
              </w:rPr>
              <w:t xml:space="preserve"> own languages, visual cultural symbols</w:t>
            </w:r>
            <w:r w:rsidRPr="00420E26">
              <w:rPr>
                <w:color w:val="000000" w:themeColor="text1"/>
              </w:rPr>
              <w:t xml:space="preserve"> etc that give the artefact (</w:t>
            </w:r>
            <w:r>
              <w:rPr>
                <w:color w:val="000000" w:themeColor="text1"/>
              </w:rPr>
              <w:t xml:space="preserve">a </w:t>
            </w:r>
            <w:r w:rsidRPr="00420E26">
              <w:rPr>
                <w:color w:val="000000" w:themeColor="text1"/>
              </w:rPr>
              <w:t xml:space="preserve">print or digital resource that can be shared) more cultural connections and application?   </w:t>
            </w:r>
          </w:p>
          <w:p w14:paraId="13E7A547" w14:textId="77777777" w:rsidR="009C1C61" w:rsidRDefault="009C1C61" w:rsidP="009C1C61">
            <w:pPr>
              <w:pStyle w:val="ListParagraph"/>
              <w:numPr>
                <w:ilvl w:val="0"/>
                <w:numId w:val="24"/>
              </w:numPr>
              <w:spacing w:after="160" w:line="259" w:lineRule="auto"/>
              <w:rPr>
                <w:color w:val="000000" w:themeColor="text1"/>
              </w:rPr>
            </w:pPr>
            <w:r>
              <w:rPr>
                <w:color w:val="000000" w:themeColor="text1"/>
              </w:rPr>
              <w:t>For students who are capable of learning but struggle to present their ideas in written form, is there opportunity to ‘</w:t>
            </w:r>
            <w:r w:rsidRPr="00420E26">
              <w:rPr>
                <w:b/>
                <w:color w:val="000000" w:themeColor="text1"/>
              </w:rPr>
              <w:t>interview</w:t>
            </w:r>
            <w:r>
              <w:rPr>
                <w:color w:val="000000" w:themeColor="text1"/>
              </w:rPr>
              <w:t xml:space="preserve">’ the student (and make an oral recording) of their ideas? </w:t>
            </w:r>
            <w:r w:rsidRPr="00420E26">
              <w:rPr>
                <w:color w:val="000000" w:themeColor="text1"/>
              </w:rPr>
              <w:t xml:space="preserve"> </w:t>
            </w:r>
            <w:r>
              <w:rPr>
                <w:color w:val="000000" w:themeColor="text1"/>
              </w:rPr>
              <w:t xml:space="preserve">The interviewer could be the teacher (who knows where to prompt for more information and how far this can go when considering how to maintain authenticity of student work), or a parent or other adult.  Peers could be used for this but student interviewers may not have the knowledge and skills to pick up on situations where more information is needed and their own interviewing style is a barrier to achievement for the person being interviewed. </w:t>
            </w:r>
          </w:p>
          <w:p w14:paraId="38BC49C5" w14:textId="77777777" w:rsidR="009C1C61" w:rsidRPr="00420E26" w:rsidRDefault="009C1C61" w:rsidP="009C1C61">
            <w:pPr>
              <w:pStyle w:val="ListParagraph"/>
              <w:numPr>
                <w:ilvl w:val="0"/>
                <w:numId w:val="24"/>
              </w:numPr>
              <w:spacing w:after="160" w:line="259" w:lineRule="auto"/>
              <w:rPr>
                <w:color w:val="000000" w:themeColor="text1"/>
              </w:rPr>
            </w:pPr>
            <w:r w:rsidRPr="00420E26">
              <w:rPr>
                <w:b/>
                <w:color w:val="000000" w:themeColor="text1"/>
              </w:rPr>
              <w:t>If using digital applications</w:t>
            </w:r>
            <w:r>
              <w:rPr>
                <w:b/>
                <w:color w:val="000000" w:themeColor="text1"/>
              </w:rPr>
              <w:t>,</w:t>
            </w:r>
            <w:r w:rsidRPr="00420E26">
              <w:rPr>
                <w:b/>
                <w:color w:val="000000" w:themeColor="text1"/>
              </w:rPr>
              <w:t xml:space="preserve"> select one that is fit for purpose</w:t>
            </w:r>
            <w:r>
              <w:rPr>
                <w:color w:val="000000" w:themeColor="text1"/>
              </w:rPr>
              <w:t xml:space="preserve">. For example PowerPoints are expressly for presentations whereby brief notes are provided on slides and more detailed notes are prepared to talk to these. The assessment detail is in the detailed notes and if there is no opportunity or intention to present these, WHY would you choose a PowerPoint? Even then, with a class of 20-30 students why would students laboriously, one by one, present the much the same thing (in this case) – we discourage teachers talking at students from PowerPoints, why do we think it’s OK for students to do it to each other? The exceptions will be where their response is unique, worth sharing, and the sharing of their work is an important part of the learning process for all in the class or group. </w:t>
            </w:r>
          </w:p>
          <w:p w14:paraId="2A66CE27" w14:textId="77777777" w:rsidR="00C02085" w:rsidRDefault="00C02085" w:rsidP="00C02085"/>
        </w:tc>
      </w:tr>
      <w:tr w:rsidR="00C65C12" w:rsidRPr="00557B18" w14:paraId="74A0C302" w14:textId="77777777" w:rsidTr="00C65C12">
        <w:trPr>
          <w:trHeight w:val="309"/>
        </w:trPr>
        <w:tc>
          <w:tcPr>
            <w:tcW w:w="11183" w:type="dxa"/>
            <w:shd w:val="clear" w:color="auto" w:fill="DEEAF6" w:themeFill="accent1" w:themeFillTint="33"/>
          </w:tcPr>
          <w:p w14:paraId="1925D101" w14:textId="77777777" w:rsidR="00C65C12" w:rsidRPr="00557B18" w:rsidRDefault="006E5F6F" w:rsidP="006E5F6F">
            <w:pPr>
              <w:rPr>
                <w:b/>
                <w:color w:val="000000" w:themeColor="text1"/>
                <w:sz w:val="28"/>
                <w:szCs w:val="28"/>
              </w:rPr>
            </w:pPr>
            <w:r>
              <w:rPr>
                <w:b/>
                <w:color w:val="000000" w:themeColor="text1"/>
                <w:sz w:val="28"/>
                <w:szCs w:val="28"/>
              </w:rPr>
              <w:t>A</w:t>
            </w:r>
            <w:r w:rsidR="00C65C12" w:rsidRPr="00557B18">
              <w:rPr>
                <w:b/>
                <w:color w:val="000000" w:themeColor="text1"/>
                <w:sz w:val="28"/>
                <w:szCs w:val="28"/>
              </w:rPr>
              <w:t xml:space="preserve">ssessment tasks and activities </w:t>
            </w:r>
          </w:p>
        </w:tc>
        <w:tc>
          <w:tcPr>
            <w:tcW w:w="11181" w:type="dxa"/>
            <w:shd w:val="clear" w:color="auto" w:fill="DEEAF6" w:themeFill="accent1" w:themeFillTint="33"/>
          </w:tcPr>
          <w:p w14:paraId="5ACFE569" w14:textId="77777777" w:rsidR="00C65C12" w:rsidRPr="00C65C12" w:rsidRDefault="00C65C12" w:rsidP="00500902">
            <w:pPr>
              <w:rPr>
                <w:b/>
                <w:color w:val="000000" w:themeColor="text1"/>
                <w:sz w:val="28"/>
                <w:szCs w:val="28"/>
              </w:rPr>
            </w:pPr>
            <w:r w:rsidRPr="00C65C12">
              <w:rPr>
                <w:b/>
                <w:color w:val="000000" w:themeColor="text1"/>
                <w:sz w:val="28"/>
                <w:szCs w:val="28"/>
              </w:rPr>
              <w:t>If d</w:t>
            </w:r>
            <w:r>
              <w:rPr>
                <w:b/>
                <w:color w:val="000000" w:themeColor="text1"/>
                <w:sz w:val="28"/>
                <w:szCs w:val="28"/>
              </w:rPr>
              <w:t>eveloping your own assessments</w:t>
            </w:r>
          </w:p>
        </w:tc>
      </w:tr>
      <w:tr w:rsidR="00C65C12" w:rsidRPr="00272B3D" w14:paraId="4BD6B367" w14:textId="77777777" w:rsidTr="00500902">
        <w:trPr>
          <w:trHeight w:val="4610"/>
        </w:trPr>
        <w:tc>
          <w:tcPr>
            <w:tcW w:w="11183" w:type="dxa"/>
            <w:shd w:val="clear" w:color="auto" w:fill="FFFFFF" w:themeFill="background1"/>
          </w:tcPr>
          <w:p w14:paraId="56662A12" w14:textId="77777777" w:rsidR="00C65C12" w:rsidRDefault="00C65C12" w:rsidP="00500902">
            <w:pPr>
              <w:rPr>
                <w:color w:val="0070C0"/>
              </w:rPr>
            </w:pPr>
            <w:r w:rsidRPr="00D73721">
              <w:rPr>
                <w:b/>
                <w:color w:val="000000" w:themeColor="text1"/>
              </w:rPr>
              <w:t>Current TKI resources</w:t>
            </w:r>
            <w:r w:rsidRPr="00D73721">
              <w:rPr>
                <w:color w:val="000000" w:themeColor="text1"/>
              </w:rPr>
              <w:t xml:space="preserve"> </w:t>
            </w:r>
            <w:hyperlink r:id="rId41" w:history="1">
              <w:r w:rsidRPr="00A62719">
                <w:rPr>
                  <w:rStyle w:val="Hyperlink"/>
                </w:rPr>
                <w:t>https://ncea.tki.org.nz/Resources-for-Internally-Assessed-Achievement-Standards/Health-and-physical-education/Health-education</w:t>
              </w:r>
            </w:hyperlink>
            <w:r>
              <w:rPr>
                <w:color w:val="0070C0"/>
              </w:rPr>
              <w:t xml:space="preserve"> </w:t>
            </w:r>
          </w:p>
          <w:p w14:paraId="2868E89B" w14:textId="77777777" w:rsidR="00C65C12" w:rsidRDefault="00C65C12" w:rsidP="00500902">
            <w:pPr>
              <w:rPr>
                <w:color w:val="0070C0"/>
              </w:rPr>
            </w:pPr>
          </w:p>
          <w:tbl>
            <w:tblPr>
              <w:tblStyle w:val="TableGrid"/>
              <w:tblW w:w="0" w:type="auto"/>
              <w:tblLook w:val="04A0" w:firstRow="1" w:lastRow="0" w:firstColumn="1" w:lastColumn="0" w:noHBand="0" w:noVBand="1"/>
            </w:tblPr>
            <w:tblGrid>
              <w:gridCol w:w="3001"/>
              <w:gridCol w:w="7956"/>
            </w:tblGrid>
            <w:tr w:rsidR="00C65C12" w14:paraId="29BDB277" w14:textId="77777777" w:rsidTr="006E5F6F">
              <w:trPr>
                <w:trHeight w:val="271"/>
              </w:trPr>
              <w:tc>
                <w:tcPr>
                  <w:tcW w:w="3001" w:type="dxa"/>
                  <w:shd w:val="clear" w:color="auto" w:fill="DEEAF6" w:themeFill="accent1" w:themeFillTint="33"/>
                </w:tcPr>
                <w:p w14:paraId="5BB043A5" w14:textId="77777777" w:rsidR="00C65C12" w:rsidRDefault="00C65C12" w:rsidP="00500902">
                  <w:pPr>
                    <w:rPr>
                      <w:color w:val="0070C0"/>
                    </w:rPr>
                  </w:pPr>
                </w:p>
              </w:tc>
              <w:tc>
                <w:tcPr>
                  <w:tcW w:w="7956" w:type="dxa"/>
                  <w:shd w:val="clear" w:color="auto" w:fill="DEEAF6" w:themeFill="accent1" w:themeFillTint="33"/>
                </w:tcPr>
                <w:p w14:paraId="141FF9C5" w14:textId="77777777" w:rsidR="00C65C12" w:rsidRPr="00D73721" w:rsidRDefault="00C65C12" w:rsidP="00500902">
                  <w:pPr>
                    <w:rPr>
                      <w:b/>
                      <w:color w:val="000000" w:themeColor="text1"/>
                    </w:rPr>
                  </w:pPr>
                  <w:r w:rsidRPr="00D73721">
                    <w:rPr>
                      <w:b/>
                      <w:color w:val="000000" w:themeColor="text1"/>
                    </w:rPr>
                    <w:t xml:space="preserve">Ideas for adapting </w:t>
                  </w:r>
                  <w:r w:rsidR="006E5F6F">
                    <w:rPr>
                      <w:b/>
                      <w:color w:val="000000" w:themeColor="text1"/>
                    </w:rPr>
                    <w:t xml:space="preserve">or using </w:t>
                  </w:r>
                  <w:r w:rsidRPr="00D73721">
                    <w:rPr>
                      <w:b/>
                      <w:color w:val="000000" w:themeColor="text1"/>
                    </w:rPr>
                    <w:t xml:space="preserve">these resources </w:t>
                  </w:r>
                </w:p>
              </w:tc>
            </w:tr>
            <w:tr w:rsidR="00C65C12" w14:paraId="6873F818" w14:textId="77777777" w:rsidTr="006E5F6F">
              <w:trPr>
                <w:trHeight w:val="2121"/>
              </w:trPr>
              <w:tc>
                <w:tcPr>
                  <w:tcW w:w="3001" w:type="dxa"/>
                </w:tcPr>
                <w:p w14:paraId="6D744609" w14:textId="77777777" w:rsidR="00C65C12" w:rsidRPr="003626C6" w:rsidRDefault="00C65C12" w:rsidP="00500902">
                  <w:pPr>
                    <w:rPr>
                      <w:color w:val="0070C0"/>
                    </w:rPr>
                  </w:pPr>
                  <w:r w:rsidRPr="00D73721">
                    <w:rPr>
                      <w:color w:val="0070C0"/>
                    </w:rPr>
                    <w:t xml:space="preserve">A version </w:t>
                  </w:r>
                  <w:r w:rsidR="006E5F6F">
                    <w:rPr>
                      <w:color w:val="0070C0"/>
                    </w:rPr>
                    <w:t xml:space="preserve">- </w:t>
                  </w:r>
                  <w:r w:rsidRPr="003626C6">
                    <w:rPr>
                      <w:b/>
                      <w:color w:val="0070C0"/>
                    </w:rPr>
                    <w:t>Reporting on Real Issues</w:t>
                  </w:r>
                  <w:r>
                    <w:rPr>
                      <w:b/>
                      <w:color w:val="0070C0"/>
                    </w:rPr>
                    <w:t xml:space="preserve"> </w:t>
                  </w:r>
                  <w:r w:rsidRPr="003626C6">
                    <w:rPr>
                      <w:color w:val="0070C0"/>
                    </w:rPr>
                    <w:t xml:space="preserve">– magazine or newspaper article </w:t>
                  </w:r>
                  <w:r w:rsidR="006E5F6F">
                    <w:rPr>
                      <w:color w:val="0070C0"/>
                    </w:rPr>
                    <w:t xml:space="preserve">using predetermined situations for analysis and all students complete the same task. </w:t>
                  </w:r>
                </w:p>
                <w:p w14:paraId="20AFBA10" w14:textId="77777777" w:rsidR="00C65C12" w:rsidRDefault="00C65C12" w:rsidP="00500902">
                  <w:pPr>
                    <w:rPr>
                      <w:color w:val="0070C0"/>
                    </w:rPr>
                  </w:pPr>
                </w:p>
                <w:p w14:paraId="1081B5C8" w14:textId="77777777" w:rsidR="006E5F6F" w:rsidRDefault="006E5F6F" w:rsidP="00500902">
                  <w:pPr>
                    <w:rPr>
                      <w:color w:val="0070C0"/>
                    </w:rPr>
                  </w:pPr>
                </w:p>
              </w:tc>
              <w:tc>
                <w:tcPr>
                  <w:tcW w:w="7956" w:type="dxa"/>
                </w:tcPr>
                <w:p w14:paraId="5B277573" w14:textId="77777777" w:rsidR="00C65C12" w:rsidRDefault="00C65C12" w:rsidP="00500902">
                  <w:pPr>
                    <w:rPr>
                      <w:color w:val="000000" w:themeColor="text1"/>
                    </w:rPr>
                  </w:pPr>
                  <w:r>
                    <w:rPr>
                      <w:color w:val="000000" w:themeColor="text1"/>
                    </w:rPr>
                    <w:t xml:space="preserve">Ensure any changes still mean that there is at least one way the students can cover all of the requirements for outlined in the ENs and restated in the </w:t>
                  </w:r>
                  <w:r w:rsidR="0079061A">
                    <w:rPr>
                      <w:color w:val="000000" w:themeColor="text1"/>
                    </w:rPr>
                    <w:t xml:space="preserve">NZQA clarification </w:t>
                  </w:r>
                  <w:r>
                    <w:rPr>
                      <w:color w:val="000000" w:themeColor="text1"/>
                    </w:rPr>
                    <w:t>s.</w:t>
                  </w:r>
                </w:p>
                <w:p w14:paraId="13D194AC" w14:textId="77777777" w:rsidR="006E5F6F" w:rsidRDefault="006E5F6F" w:rsidP="00500902">
                  <w:pPr>
                    <w:rPr>
                      <w:color w:val="000000" w:themeColor="text1"/>
                    </w:rPr>
                  </w:pPr>
                </w:p>
                <w:p w14:paraId="6A41406E" w14:textId="77777777" w:rsidR="006E5F6F" w:rsidRDefault="006E5F6F" w:rsidP="00500902">
                  <w:pPr>
                    <w:rPr>
                      <w:color w:val="000000" w:themeColor="text1"/>
                    </w:rPr>
                  </w:pPr>
                  <w:r>
                    <w:rPr>
                      <w:color w:val="000000" w:themeColor="text1"/>
                    </w:rPr>
                    <w:t xml:space="preserve">Replacing the resource material and situation being analysed is an obvious way to adapt Version A, while still retaining the basic structure of the task. </w:t>
                  </w:r>
                </w:p>
                <w:p w14:paraId="6451B3C5" w14:textId="77777777" w:rsidR="00C65C12" w:rsidRDefault="00C65C12" w:rsidP="00500902">
                  <w:pPr>
                    <w:rPr>
                      <w:color w:val="000000" w:themeColor="text1"/>
                    </w:rPr>
                  </w:pPr>
                </w:p>
                <w:p w14:paraId="2D6A776A" w14:textId="77777777" w:rsidR="00C65C12" w:rsidRPr="00D73721" w:rsidRDefault="00C65C12" w:rsidP="006E5F6F">
                  <w:pPr>
                    <w:rPr>
                      <w:color w:val="000000" w:themeColor="text1"/>
                    </w:rPr>
                  </w:pPr>
                  <w:r>
                    <w:rPr>
                      <w:color w:val="000000" w:themeColor="text1"/>
                    </w:rPr>
                    <w:t>Is there an alternative type of artefact to a magazine or newspaper article or report?</w:t>
                  </w:r>
                  <w:r w:rsidR="006E5F6F">
                    <w:rPr>
                      <w:color w:val="000000" w:themeColor="text1"/>
                    </w:rPr>
                    <w:t xml:space="preserve"> See discussion in the right hand column. </w:t>
                  </w:r>
                  <w:r>
                    <w:rPr>
                      <w:color w:val="000000" w:themeColor="text1"/>
                    </w:rPr>
                    <w:t xml:space="preserve"> </w:t>
                  </w:r>
                </w:p>
              </w:tc>
            </w:tr>
            <w:tr w:rsidR="00C65C12" w14:paraId="2504BA5E" w14:textId="77777777" w:rsidTr="006E5F6F">
              <w:trPr>
                <w:trHeight w:val="799"/>
              </w:trPr>
              <w:tc>
                <w:tcPr>
                  <w:tcW w:w="3001" w:type="dxa"/>
                </w:tcPr>
                <w:p w14:paraId="4401A1B6" w14:textId="77777777" w:rsidR="00C65C12" w:rsidRDefault="00C65C12" w:rsidP="00500902">
                  <w:pPr>
                    <w:rPr>
                      <w:color w:val="0070C0"/>
                    </w:rPr>
                  </w:pPr>
                  <w:r w:rsidRPr="00D73721">
                    <w:rPr>
                      <w:color w:val="0070C0"/>
                    </w:rPr>
                    <w:t xml:space="preserve">B version </w:t>
                  </w:r>
                  <w:r w:rsidRPr="003626C6">
                    <w:rPr>
                      <w:b/>
                      <w:color w:val="0070C0"/>
                    </w:rPr>
                    <w:t xml:space="preserve">: Investigating Gender Identity and Sexuality Issues </w:t>
                  </w:r>
                  <w:r>
                    <w:rPr>
                      <w:b/>
                      <w:color w:val="0070C0"/>
                    </w:rPr>
                    <w:t xml:space="preserve">– </w:t>
                  </w:r>
                  <w:r w:rsidRPr="00C65C12">
                    <w:rPr>
                      <w:color w:val="0070C0"/>
                    </w:rPr>
                    <w:t xml:space="preserve">investigation leading to a </w:t>
                  </w:r>
                  <w:r>
                    <w:rPr>
                      <w:color w:val="0070C0"/>
                    </w:rPr>
                    <w:t xml:space="preserve">written </w:t>
                  </w:r>
                  <w:r w:rsidRPr="00C65C12">
                    <w:rPr>
                      <w:color w:val="0070C0"/>
                    </w:rPr>
                    <w:t>report</w:t>
                  </w:r>
                  <w:r>
                    <w:rPr>
                      <w:b/>
                      <w:color w:val="0070C0"/>
                    </w:rPr>
                    <w:t xml:space="preserve"> </w:t>
                  </w:r>
                </w:p>
              </w:tc>
              <w:tc>
                <w:tcPr>
                  <w:tcW w:w="7956" w:type="dxa"/>
                </w:tcPr>
                <w:p w14:paraId="0DA599AA" w14:textId="77777777" w:rsidR="00C65C12" w:rsidRPr="00D73721" w:rsidRDefault="006E5F6F" w:rsidP="006E5F6F">
                  <w:pPr>
                    <w:rPr>
                      <w:color w:val="000000" w:themeColor="text1"/>
                    </w:rPr>
                  </w:pPr>
                  <w:r>
                    <w:rPr>
                      <w:color w:val="000000" w:themeColor="text1"/>
                    </w:rPr>
                    <w:t xml:space="preserve">This version provides the opportunity for students to select their own situations to investigate and provides a framework for the analysis. If selecting this option, guide and monitor the selection of influences to ensure adequate coverage of all the required aspects of the standard. </w:t>
                  </w:r>
                </w:p>
              </w:tc>
            </w:tr>
          </w:tbl>
          <w:p w14:paraId="416E770C" w14:textId="77777777" w:rsidR="00C65C12" w:rsidRDefault="00C65C12" w:rsidP="00500902">
            <w:pPr>
              <w:rPr>
                <w:color w:val="0070C0"/>
              </w:rPr>
            </w:pPr>
          </w:p>
          <w:p w14:paraId="45D9EB77" w14:textId="77777777" w:rsidR="00C65C12" w:rsidRPr="00C65C12" w:rsidRDefault="00C65C12" w:rsidP="00C65C12">
            <w:pPr>
              <w:rPr>
                <w:color w:val="0070C0"/>
              </w:rPr>
            </w:pPr>
          </w:p>
        </w:tc>
        <w:tc>
          <w:tcPr>
            <w:tcW w:w="11181" w:type="dxa"/>
            <w:shd w:val="clear" w:color="auto" w:fill="FFFFFF" w:themeFill="background1"/>
          </w:tcPr>
          <w:p w14:paraId="542B017B" w14:textId="0E3B38E9" w:rsidR="00C65C12" w:rsidRPr="00532330" w:rsidRDefault="006E5F6F" w:rsidP="00C65C12">
            <w:pPr>
              <w:pStyle w:val="ListParagraph"/>
              <w:numPr>
                <w:ilvl w:val="0"/>
                <w:numId w:val="23"/>
              </w:numPr>
              <w:rPr>
                <w:color w:val="000000" w:themeColor="text1"/>
              </w:rPr>
            </w:pPr>
            <w:r>
              <w:rPr>
                <w:color w:val="000000" w:themeColor="text1"/>
              </w:rPr>
              <w:t>Much like version A, p</w:t>
            </w:r>
            <w:r w:rsidR="00C65C12">
              <w:rPr>
                <w:color w:val="000000" w:themeColor="text1"/>
              </w:rPr>
              <w:t>ast examples of assessment</w:t>
            </w:r>
            <w:r>
              <w:rPr>
                <w:color w:val="000000" w:themeColor="text1"/>
              </w:rPr>
              <w:t xml:space="preserve">s developed by teachers </w:t>
            </w:r>
            <w:r w:rsidR="00C65C12">
              <w:rPr>
                <w:color w:val="000000" w:themeColor="text1"/>
              </w:rPr>
              <w:t>have included examples whereby students, after carrying out their own investigation under 3 or 4 broadly agreed headings, then complete a set assessment task whereby they apply the ideas learned in their investigation to resourc</w:t>
            </w:r>
            <w:r>
              <w:rPr>
                <w:color w:val="000000" w:themeColor="text1"/>
              </w:rPr>
              <w:t>e material provided in the task</w:t>
            </w:r>
            <w:r w:rsidR="00C65C12">
              <w:rPr>
                <w:color w:val="000000" w:themeColor="text1"/>
              </w:rPr>
              <w:t>.</w:t>
            </w:r>
            <w:r>
              <w:rPr>
                <w:color w:val="000000" w:themeColor="text1"/>
              </w:rPr>
              <w:t xml:space="preserve"> Consider replacing the resources in this v</w:t>
            </w:r>
            <w:r w:rsidR="004C6277">
              <w:rPr>
                <w:color w:val="000000" w:themeColor="text1"/>
              </w:rPr>
              <w:t xml:space="preserve">ersion of the task with recent </w:t>
            </w:r>
            <w:r>
              <w:rPr>
                <w:color w:val="000000" w:themeColor="text1"/>
              </w:rPr>
              <w:t xml:space="preserve">visual images, video clips, newspaper items, etc. that feature something about sexuality and gender. </w:t>
            </w:r>
          </w:p>
          <w:p w14:paraId="10E4AFF1" w14:textId="77777777" w:rsidR="00C65C12" w:rsidRPr="00D73721" w:rsidRDefault="00C65C12" w:rsidP="00C65C12">
            <w:pPr>
              <w:rPr>
                <w:color w:val="000000" w:themeColor="text1"/>
              </w:rPr>
            </w:pPr>
          </w:p>
          <w:p w14:paraId="303E6560" w14:textId="77777777" w:rsidR="00C65C12" w:rsidRPr="00532330" w:rsidRDefault="00C65C12" w:rsidP="00C65C12">
            <w:pPr>
              <w:pStyle w:val="ListParagraph"/>
              <w:numPr>
                <w:ilvl w:val="0"/>
                <w:numId w:val="23"/>
              </w:numPr>
              <w:rPr>
                <w:color w:val="000000" w:themeColor="text1"/>
              </w:rPr>
            </w:pPr>
            <w:r w:rsidRPr="00532330">
              <w:rPr>
                <w:color w:val="000000" w:themeColor="text1"/>
              </w:rPr>
              <w:t xml:space="preserve">Students do not have to have ‘second chance’ at the same knowledge in an assessment. Once is (or should be) enough. Consider this as a workload issue – </w:t>
            </w:r>
            <w:r w:rsidRPr="00532330">
              <w:rPr>
                <w:b/>
                <w:i/>
                <w:color w:val="000000" w:themeColor="text1"/>
              </w:rPr>
              <w:t>but</w:t>
            </w:r>
            <w:r w:rsidRPr="00532330">
              <w:rPr>
                <w:color w:val="000000" w:themeColor="text1"/>
              </w:rPr>
              <w:t xml:space="preserve"> balance this with your school policy on resubmissions/</w:t>
            </w:r>
            <w:r w:rsidR="006E5F6F">
              <w:rPr>
                <w:color w:val="000000" w:themeColor="text1"/>
              </w:rPr>
              <w:t xml:space="preserve"> </w:t>
            </w:r>
            <w:r w:rsidRPr="00532330">
              <w:rPr>
                <w:color w:val="000000" w:themeColor="text1"/>
              </w:rPr>
              <w:t xml:space="preserve">reassessment – is it preferable that students provide a bit more evidence than is needed or should the assessment frame only one chance for each strategy to be covered? </w:t>
            </w:r>
            <w:r>
              <w:rPr>
                <w:color w:val="000000" w:themeColor="text1"/>
              </w:rPr>
              <w:t xml:space="preserve">This has implications for how many situations are analysed. As noted, three situations should suffice but make sure you guide and then monitor student’s selection to ensure adequate coverage of all of the requirements of the standard. </w:t>
            </w:r>
          </w:p>
          <w:p w14:paraId="64C3EFE3" w14:textId="77777777" w:rsidR="00C65C12" w:rsidRPr="00D73721" w:rsidRDefault="00C65C12" w:rsidP="00500902">
            <w:pPr>
              <w:rPr>
                <w:b/>
                <w:color w:val="000000" w:themeColor="text1"/>
              </w:rPr>
            </w:pPr>
          </w:p>
        </w:tc>
      </w:tr>
    </w:tbl>
    <w:p w14:paraId="06AD4B64" w14:textId="77777777" w:rsidR="002A0B58" w:rsidRDefault="002A0B58"/>
    <w:p w14:paraId="4131EE0E" w14:textId="77777777" w:rsidR="00C02085" w:rsidRDefault="00C02085"/>
    <w:sectPr w:rsidR="00C02085" w:rsidSect="00CA3AA6">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955"/>
    <w:multiLevelType w:val="hybridMultilevel"/>
    <w:tmpl w:val="0FC20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F5229E"/>
    <w:multiLevelType w:val="multilevel"/>
    <w:tmpl w:val="5E8A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65E2A"/>
    <w:multiLevelType w:val="hybridMultilevel"/>
    <w:tmpl w:val="7D628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DC0501"/>
    <w:multiLevelType w:val="hybridMultilevel"/>
    <w:tmpl w:val="6BECA63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BAB351F"/>
    <w:multiLevelType w:val="hybridMultilevel"/>
    <w:tmpl w:val="FD6469AC"/>
    <w:lvl w:ilvl="0" w:tplc="549C4D2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B44DA6"/>
    <w:multiLevelType w:val="hybridMultilevel"/>
    <w:tmpl w:val="3E942B5A"/>
    <w:lvl w:ilvl="0" w:tplc="04569B7C">
      <w:start w:val="1"/>
      <w:numFmt w:val="bullet"/>
      <w:lvlText w:val=""/>
      <w:lvlJc w:val="left"/>
      <w:pPr>
        <w:tabs>
          <w:tab w:val="num" w:pos="284"/>
        </w:tabs>
        <w:ind w:left="284" w:hanging="284"/>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17FD6"/>
    <w:multiLevelType w:val="hybridMultilevel"/>
    <w:tmpl w:val="2BA6F48A"/>
    <w:lvl w:ilvl="0" w:tplc="549C4D2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C75EA8"/>
    <w:multiLevelType w:val="hybridMultilevel"/>
    <w:tmpl w:val="5290D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847A85"/>
    <w:multiLevelType w:val="multilevel"/>
    <w:tmpl w:val="35E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4B5E72"/>
    <w:multiLevelType w:val="hybridMultilevel"/>
    <w:tmpl w:val="0FE88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426205"/>
    <w:multiLevelType w:val="hybridMultilevel"/>
    <w:tmpl w:val="35A088C6"/>
    <w:lvl w:ilvl="0" w:tplc="1409000F">
      <w:start w:val="1"/>
      <w:numFmt w:val="decimal"/>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9B0A11"/>
    <w:multiLevelType w:val="hybridMultilevel"/>
    <w:tmpl w:val="AAB69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4B02CC"/>
    <w:multiLevelType w:val="hybridMultilevel"/>
    <w:tmpl w:val="FFFC1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3D0A5E"/>
    <w:multiLevelType w:val="hybridMultilevel"/>
    <w:tmpl w:val="3362B8B2"/>
    <w:lvl w:ilvl="0" w:tplc="899CC4A4">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1915CE0"/>
    <w:multiLevelType w:val="hybridMultilevel"/>
    <w:tmpl w:val="9C027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0ED2577"/>
    <w:multiLevelType w:val="hybridMultilevel"/>
    <w:tmpl w:val="1480D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11171F"/>
    <w:multiLevelType w:val="hybridMultilevel"/>
    <w:tmpl w:val="B1D827CA"/>
    <w:lvl w:ilvl="0" w:tplc="9F24BFC0">
      <w:start w:val="1"/>
      <w:numFmt w:val="decimal"/>
      <w:lvlText w:val="%1."/>
      <w:lvlJc w:val="left"/>
      <w:pPr>
        <w:ind w:left="720" w:hanging="675"/>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7" w15:restartNumberingAfterBreak="0">
    <w:nsid w:val="628A1FDD"/>
    <w:multiLevelType w:val="hybridMultilevel"/>
    <w:tmpl w:val="201AC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F50ACE"/>
    <w:multiLevelType w:val="hybridMultilevel"/>
    <w:tmpl w:val="5F9C3AA8"/>
    <w:lvl w:ilvl="0" w:tplc="549C4D2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00768A"/>
    <w:multiLevelType w:val="hybridMultilevel"/>
    <w:tmpl w:val="B2842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9829C0"/>
    <w:multiLevelType w:val="multilevel"/>
    <w:tmpl w:val="C3A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CA2991"/>
    <w:multiLevelType w:val="hybridMultilevel"/>
    <w:tmpl w:val="C472DE8E"/>
    <w:lvl w:ilvl="0" w:tplc="54B07AA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26E56"/>
    <w:multiLevelType w:val="hybridMultilevel"/>
    <w:tmpl w:val="534841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5575B69"/>
    <w:multiLevelType w:val="hybridMultilevel"/>
    <w:tmpl w:val="421CA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BB65CE"/>
    <w:multiLevelType w:val="hybridMultilevel"/>
    <w:tmpl w:val="CC4066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98E1162"/>
    <w:multiLevelType w:val="hybridMultilevel"/>
    <w:tmpl w:val="534841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CD549BB"/>
    <w:multiLevelType w:val="hybridMultilevel"/>
    <w:tmpl w:val="042C6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78280D"/>
    <w:multiLevelType w:val="hybridMultilevel"/>
    <w:tmpl w:val="47D40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8"/>
  </w:num>
  <w:num w:numId="4">
    <w:abstractNumId w:val="9"/>
  </w:num>
  <w:num w:numId="5">
    <w:abstractNumId w:val="5"/>
  </w:num>
  <w:num w:numId="6">
    <w:abstractNumId w:val="11"/>
  </w:num>
  <w:num w:numId="7">
    <w:abstractNumId w:val="18"/>
  </w:num>
  <w:num w:numId="8">
    <w:abstractNumId w:val="4"/>
  </w:num>
  <w:num w:numId="9">
    <w:abstractNumId w:val="21"/>
  </w:num>
  <w:num w:numId="10">
    <w:abstractNumId w:val="13"/>
  </w:num>
  <w:num w:numId="11">
    <w:abstractNumId w:val="3"/>
  </w:num>
  <w:num w:numId="12">
    <w:abstractNumId w:val="22"/>
  </w:num>
  <w:num w:numId="13">
    <w:abstractNumId w:val="25"/>
  </w:num>
  <w:num w:numId="14">
    <w:abstractNumId w:val="10"/>
  </w:num>
  <w:num w:numId="15">
    <w:abstractNumId w:val="6"/>
  </w:num>
  <w:num w:numId="16">
    <w:abstractNumId w:val="12"/>
  </w:num>
  <w:num w:numId="17">
    <w:abstractNumId w:val="26"/>
  </w:num>
  <w:num w:numId="18">
    <w:abstractNumId w:val="14"/>
  </w:num>
  <w:num w:numId="19">
    <w:abstractNumId w:val="0"/>
  </w:num>
  <w:num w:numId="20">
    <w:abstractNumId w:val="17"/>
  </w:num>
  <w:num w:numId="21">
    <w:abstractNumId w:val="19"/>
  </w:num>
  <w:num w:numId="22">
    <w:abstractNumId w:val="7"/>
  </w:num>
  <w:num w:numId="23">
    <w:abstractNumId w:val="2"/>
  </w:num>
  <w:num w:numId="24">
    <w:abstractNumId w:val="23"/>
  </w:num>
  <w:num w:numId="25">
    <w:abstractNumId w:val="15"/>
  </w:num>
  <w:num w:numId="26">
    <w:abstractNumId w:val="24"/>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A6"/>
    <w:rsid w:val="000277D0"/>
    <w:rsid w:val="00027A66"/>
    <w:rsid w:val="00071DBE"/>
    <w:rsid w:val="000E22F3"/>
    <w:rsid w:val="001009B5"/>
    <w:rsid w:val="00125FB4"/>
    <w:rsid w:val="001378BD"/>
    <w:rsid w:val="00180D20"/>
    <w:rsid w:val="00186980"/>
    <w:rsid w:val="001C1415"/>
    <w:rsid w:val="001D4003"/>
    <w:rsid w:val="001D40A4"/>
    <w:rsid w:val="001D7CD3"/>
    <w:rsid w:val="001F0C79"/>
    <w:rsid w:val="002314BE"/>
    <w:rsid w:val="00272B3D"/>
    <w:rsid w:val="00273AB6"/>
    <w:rsid w:val="0028339C"/>
    <w:rsid w:val="00283C4E"/>
    <w:rsid w:val="002A0B58"/>
    <w:rsid w:val="002A5D97"/>
    <w:rsid w:val="002C291D"/>
    <w:rsid w:val="002D69BE"/>
    <w:rsid w:val="002E024D"/>
    <w:rsid w:val="003626C6"/>
    <w:rsid w:val="00393C3B"/>
    <w:rsid w:val="00402EF8"/>
    <w:rsid w:val="00413B2C"/>
    <w:rsid w:val="00420E26"/>
    <w:rsid w:val="004B02D1"/>
    <w:rsid w:val="004C6277"/>
    <w:rsid w:val="00500902"/>
    <w:rsid w:val="00526B6B"/>
    <w:rsid w:val="00532330"/>
    <w:rsid w:val="00545D62"/>
    <w:rsid w:val="00557B18"/>
    <w:rsid w:val="00592E34"/>
    <w:rsid w:val="005D6C4F"/>
    <w:rsid w:val="006302BE"/>
    <w:rsid w:val="006373E5"/>
    <w:rsid w:val="00697643"/>
    <w:rsid w:val="006E5F6F"/>
    <w:rsid w:val="006F1F5C"/>
    <w:rsid w:val="00725B94"/>
    <w:rsid w:val="00764E61"/>
    <w:rsid w:val="0079061A"/>
    <w:rsid w:val="007C6B13"/>
    <w:rsid w:val="0083057D"/>
    <w:rsid w:val="0089105D"/>
    <w:rsid w:val="008D49E2"/>
    <w:rsid w:val="009C1C61"/>
    <w:rsid w:val="00AC477B"/>
    <w:rsid w:val="00B818D4"/>
    <w:rsid w:val="00BC212E"/>
    <w:rsid w:val="00BF343C"/>
    <w:rsid w:val="00C02085"/>
    <w:rsid w:val="00C62E35"/>
    <w:rsid w:val="00C65C12"/>
    <w:rsid w:val="00C84978"/>
    <w:rsid w:val="00C92CA3"/>
    <w:rsid w:val="00CA3AA6"/>
    <w:rsid w:val="00D35C7B"/>
    <w:rsid w:val="00D46DF2"/>
    <w:rsid w:val="00D73721"/>
    <w:rsid w:val="00DA1A9C"/>
    <w:rsid w:val="00E0081B"/>
    <w:rsid w:val="00E2683E"/>
    <w:rsid w:val="00E3539F"/>
    <w:rsid w:val="00E406CD"/>
    <w:rsid w:val="00E60F47"/>
    <w:rsid w:val="00F3167A"/>
    <w:rsid w:val="00F91ED6"/>
    <w:rsid w:val="00FA6FC7"/>
    <w:rsid w:val="00FD7D5D"/>
    <w:rsid w:val="00FE4F89"/>
    <w:rsid w:val="00FF6BE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F034E"/>
  <w15:docId w15:val="{B6E8BA8C-36AF-464C-BEAA-B536C8C5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3AA6"/>
    <w:rPr>
      <w:color w:val="0563C1" w:themeColor="hyperlink"/>
      <w:u w:val="single"/>
    </w:rPr>
  </w:style>
  <w:style w:type="paragraph" w:styleId="ListParagraph">
    <w:name w:val="List Paragraph"/>
    <w:basedOn w:val="Normal"/>
    <w:uiPriority w:val="34"/>
    <w:qFormat/>
    <w:rsid w:val="00C62E35"/>
    <w:pPr>
      <w:ind w:left="720"/>
      <w:contextualSpacing/>
    </w:pPr>
  </w:style>
  <w:style w:type="paragraph" w:styleId="BalloonText">
    <w:name w:val="Balloon Text"/>
    <w:basedOn w:val="Normal"/>
    <w:link w:val="BalloonTextChar"/>
    <w:uiPriority w:val="99"/>
    <w:semiHidden/>
    <w:unhideWhenUsed/>
    <w:rsid w:val="004B02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2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02D1"/>
    <w:rPr>
      <w:sz w:val="18"/>
      <w:szCs w:val="18"/>
    </w:rPr>
  </w:style>
  <w:style w:type="paragraph" w:styleId="CommentText">
    <w:name w:val="annotation text"/>
    <w:basedOn w:val="Normal"/>
    <w:link w:val="CommentTextChar"/>
    <w:uiPriority w:val="99"/>
    <w:semiHidden/>
    <w:unhideWhenUsed/>
    <w:rsid w:val="004B02D1"/>
    <w:pPr>
      <w:spacing w:line="240" w:lineRule="auto"/>
    </w:pPr>
    <w:rPr>
      <w:sz w:val="24"/>
      <w:szCs w:val="24"/>
    </w:rPr>
  </w:style>
  <w:style w:type="character" w:customStyle="1" w:styleId="CommentTextChar">
    <w:name w:val="Comment Text Char"/>
    <w:basedOn w:val="DefaultParagraphFont"/>
    <w:link w:val="CommentText"/>
    <w:uiPriority w:val="99"/>
    <w:semiHidden/>
    <w:rsid w:val="004B02D1"/>
    <w:rPr>
      <w:sz w:val="24"/>
      <w:szCs w:val="24"/>
    </w:rPr>
  </w:style>
  <w:style w:type="paragraph" w:styleId="CommentSubject">
    <w:name w:val="annotation subject"/>
    <w:basedOn w:val="CommentText"/>
    <w:next w:val="CommentText"/>
    <w:link w:val="CommentSubjectChar"/>
    <w:uiPriority w:val="99"/>
    <w:semiHidden/>
    <w:unhideWhenUsed/>
    <w:rsid w:val="004B02D1"/>
    <w:rPr>
      <w:b/>
      <w:bCs/>
      <w:sz w:val="20"/>
      <w:szCs w:val="20"/>
    </w:rPr>
  </w:style>
  <w:style w:type="character" w:customStyle="1" w:styleId="CommentSubjectChar">
    <w:name w:val="Comment Subject Char"/>
    <w:basedOn w:val="CommentTextChar"/>
    <w:link w:val="CommentSubject"/>
    <w:uiPriority w:val="99"/>
    <w:semiHidden/>
    <w:rsid w:val="004B0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ducation.org.nz/resources/sexuality-education/" TargetMode="External"/><Relationship Id="rId13" Type="http://schemas.openxmlformats.org/officeDocument/2006/relationships/hyperlink" Target="https://esa.co.nz/collections/all/subject_health-education" TargetMode="External"/><Relationship Id="rId18" Type="http://schemas.openxmlformats.org/officeDocument/2006/relationships/hyperlink" Target="https://thelightproject.co.nz/" TargetMode="External"/><Relationship Id="rId26" Type="http://schemas.openxmlformats.org/officeDocument/2006/relationships/hyperlink" Target="https://www.police.govt.nz/about-us/publication/loves-me-not" TargetMode="External"/><Relationship Id="rId39" Type="http://schemas.openxmlformats.org/officeDocument/2006/relationships/hyperlink" Target="http://health.tki.org.nz/Key-collections/Curriculum-in-action/Making-Meaning/Teaching-and-learning-approaches/Engaging-students-in-critical-thinking" TargetMode="External"/><Relationship Id="rId3" Type="http://schemas.openxmlformats.org/officeDocument/2006/relationships/settings" Target="settings.xml"/><Relationship Id="rId21" Type="http://schemas.openxmlformats.org/officeDocument/2006/relationships/hyperlink" Target="https://www.whatsup.co.nz/teens/" TargetMode="External"/><Relationship Id="rId34" Type="http://schemas.openxmlformats.org/officeDocument/2006/relationships/hyperlink" Target="https://health.tki.org.nz/Key-collections/Curriculum-in-action/Sexuality-education-for-curriculum-levels-1-4" TargetMode="External"/><Relationship Id="rId42" Type="http://schemas.openxmlformats.org/officeDocument/2006/relationships/fontTable" Target="fontTable.xml"/><Relationship Id="rId7" Type="http://schemas.openxmlformats.org/officeDocument/2006/relationships/hyperlink" Target="https://healtheducation.org.nz/resources/" TargetMode="External"/><Relationship Id="rId12" Type="http://schemas.openxmlformats.org/officeDocument/2006/relationships/hyperlink" Target="http://insideout.org.nz/wp-content/uploads/2015/01/Rainbow-Safety-First-E-Resource-Hoogendorn-and-McGlashan-2019.pdf" TargetMode="External"/><Relationship Id="rId17" Type="http://schemas.openxmlformats.org/officeDocument/2006/relationships/hyperlink" Target="http://insideout.org.nz/" TargetMode="External"/><Relationship Id="rId25" Type="http://schemas.openxmlformats.org/officeDocument/2006/relationships/hyperlink" Target="https://timesupnow.org/" TargetMode="External"/><Relationship Id="rId33" Type="http://schemas.openxmlformats.org/officeDocument/2006/relationships/hyperlink" Target="https://tewhariki.org.nz/" TargetMode="External"/><Relationship Id="rId38" Type="http://schemas.openxmlformats.org/officeDocument/2006/relationships/hyperlink" Target="https://www.nzqa.govt.nz/ncea/subjects/health/clarifications/level-2/as91239/" TargetMode="External"/><Relationship Id="rId2" Type="http://schemas.openxmlformats.org/officeDocument/2006/relationships/styles" Target="styles.xml"/><Relationship Id="rId16" Type="http://schemas.openxmlformats.org/officeDocument/2006/relationships/hyperlink" Target="https://ry.org.nz/" TargetMode="External"/><Relationship Id="rId20" Type="http://schemas.openxmlformats.org/officeDocument/2006/relationships/hyperlink" Target="http://youthlaw.co.nz/" TargetMode="External"/><Relationship Id="rId29" Type="http://schemas.openxmlformats.org/officeDocument/2006/relationships/hyperlink" Target="https://rpe.co.nz/" TargetMode="External"/><Relationship Id="rId41" Type="http://schemas.openxmlformats.org/officeDocument/2006/relationships/hyperlink" Target="https://ncea.tki.org.nz/Resources-for-Internally-Assessed-Achievement-Standards/Health-and-physical-education/Health-education" TargetMode="External"/><Relationship Id="rId1" Type="http://schemas.openxmlformats.org/officeDocument/2006/relationships/numbering" Target="numbering.xml"/><Relationship Id="rId6" Type="http://schemas.openxmlformats.org/officeDocument/2006/relationships/hyperlink" Target="https://ncea.tki.org.nz/Resources-for-Internally-Assessed-Achievement-Standards/Health-and-physical-education/Health-education" TargetMode="External"/><Relationship Id="rId11" Type="http://schemas.openxmlformats.org/officeDocument/2006/relationships/hyperlink" Target="https://www.inclusive.tki.org.nz/guides/supporting-lgbtiqa-students/plan-sexuality-and-gender-education-years-9-13" TargetMode="External"/><Relationship Id="rId24" Type="http://schemas.openxmlformats.org/officeDocument/2006/relationships/hyperlink" Target="https://metoomvmt.org/" TargetMode="External"/><Relationship Id="rId32" Type="http://schemas.openxmlformats.org/officeDocument/2006/relationships/hyperlink" Target="https://www.familyplanning.org.nz/courses" TargetMode="External"/><Relationship Id="rId37" Type="http://schemas.openxmlformats.org/officeDocument/2006/relationships/hyperlink" Target="https://ncea.tki.org.nz/Resources-for-Internally-Assessed-Achievement-Standards/Health-and-physical-education/Health-education" TargetMode="External"/><Relationship Id="rId40" Type="http://schemas.openxmlformats.org/officeDocument/2006/relationships/hyperlink" Target="https://www.salvationarmy.org.nz/research-policy/positional-statements/social-justice" TargetMode="External"/><Relationship Id="rId5" Type="http://schemas.openxmlformats.org/officeDocument/2006/relationships/image" Target="media/image1.png"/><Relationship Id="rId15" Type="http://schemas.openxmlformats.org/officeDocument/2006/relationships/hyperlink" Target="https://www.netsafe.org.nz/" TargetMode="External"/><Relationship Id="rId23" Type="http://schemas.openxmlformats.org/officeDocument/2006/relationships/hyperlink" Target="https://www.inclusive.tki.org.nz/guides/supporting-lgbtiqa-students/plan-sexuality-and-gender-education-years-9-13" TargetMode="External"/><Relationship Id="rId28" Type="http://schemas.openxmlformats.org/officeDocument/2006/relationships/hyperlink" Target="https://www.matesanddates.co.nz/" TargetMode="External"/><Relationship Id="rId36" Type="http://schemas.openxmlformats.org/officeDocument/2006/relationships/hyperlink" Target="https://www.fmhs.auckland.ac.nz/assets/fmhs/faculty/ahrg/docs/2012prevalence-tables-report.pdf" TargetMode="External"/><Relationship Id="rId10" Type="http://schemas.openxmlformats.org/officeDocument/2006/relationships/hyperlink" Target="https://www.ero.govt.nz/publications/promoting-wellbeing-through-sexuality-education/" TargetMode="External"/><Relationship Id="rId19" Type="http://schemas.openxmlformats.org/officeDocument/2006/relationships/hyperlink" Target="https://www.youthline.co.nz/relationships.html" TargetMode="External"/><Relationship Id="rId31" Type="http://schemas.openxmlformats.org/officeDocument/2006/relationships/hyperlink" Target="https://nzendo.org.nz/education-in-schools/" TargetMode="External"/><Relationship Id="rId4" Type="http://schemas.openxmlformats.org/officeDocument/2006/relationships/webSettings" Target="webSettings.xml"/><Relationship Id="rId9" Type="http://schemas.openxmlformats.org/officeDocument/2006/relationships/hyperlink" Target="https://health.tki.org.nz/Teaching-in-HPE/Policy-guidelines/Sexuality-education-a-guide-for-principals-boards-of-trustees-and-teachers" TargetMode="External"/><Relationship Id="rId14" Type="http://schemas.openxmlformats.org/officeDocument/2006/relationships/hyperlink" Target="https://www.familyplanning.org.nz/advice" TargetMode="External"/><Relationship Id="rId22" Type="http://schemas.openxmlformats.org/officeDocument/2006/relationships/hyperlink" Target="https://www.mentalhealth.org.nz/get-help/in-crisis/helplines/" TargetMode="External"/><Relationship Id="rId27" Type="http://schemas.openxmlformats.org/officeDocument/2006/relationships/hyperlink" Target="https://www.theta.org.nz/our-programmes/sexwise/" TargetMode="External"/><Relationship Id="rId30" Type="http://schemas.openxmlformats.org/officeDocument/2006/relationships/hyperlink" Target="https://www.bodysafe.nz/" TargetMode="External"/><Relationship Id="rId35" Type="http://schemas.openxmlformats.org/officeDocument/2006/relationships/hyperlink" Target="https://www.nzqa.govt.nz/ncea/subjects/health/clarifications/level-1/as9097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9470</Words>
  <Characters>53985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3</cp:revision>
  <dcterms:created xsi:type="dcterms:W3CDTF">2020-01-20T19:19:00Z</dcterms:created>
  <dcterms:modified xsi:type="dcterms:W3CDTF">2020-01-20T19:22:00Z</dcterms:modified>
</cp:coreProperties>
</file>