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4"/>
        <w:gridCol w:w="5500"/>
      </w:tblGrid>
      <w:tr w:rsidR="00877CA0" w14:paraId="60AF386C" w14:textId="77777777" w:rsidTr="00E2697A">
        <w:tc>
          <w:tcPr>
            <w:tcW w:w="16864" w:type="dxa"/>
          </w:tcPr>
          <w:p w14:paraId="48060083" w14:textId="468E5889" w:rsidR="00877CA0" w:rsidRDefault="00877CA0" w:rsidP="00877CA0">
            <w:pPr>
              <w:rPr>
                <w:color w:val="0070C0"/>
                <w:sz w:val="72"/>
                <w:szCs w:val="72"/>
              </w:rPr>
            </w:pPr>
            <w:r>
              <w:rPr>
                <w:color w:val="0070C0"/>
                <w:sz w:val="72"/>
                <w:szCs w:val="72"/>
              </w:rPr>
              <w:t xml:space="preserve">NCEA </w:t>
            </w:r>
            <w:r w:rsidRPr="00877CA0">
              <w:rPr>
                <w:color w:val="0070C0"/>
                <w:sz w:val="72"/>
                <w:szCs w:val="72"/>
              </w:rPr>
              <w:t xml:space="preserve">Level 1 </w:t>
            </w:r>
            <w:r w:rsidR="00FF7899">
              <w:rPr>
                <w:color w:val="0070C0"/>
                <w:sz w:val="72"/>
                <w:szCs w:val="72"/>
              </w:rPr>
              <w:t xml:space="preserve">External Assessment </w:t>
            </w:r>
            <w:r w:rsidRPr="00877CA0">
              <w:rPr>
                <w:color w:val="0070C0"/>
                <w:sz w:val="72"/>
                <w:szCs w:val="72"/>
              </w:rPr>
              <w:t>Planning Framework</w:t>
            </w:r>
            <w:r>
              <w:rPr>
                <w:color w:val="0070C0"/>
                <w:sz w:val="72"/>
                <w:szCs w:val="72"/>
              </w:rPr>
              <w:t xml:space="preserve"> </w:t>
            </w:r>
            <w:r w:rsidRPr="004020DB">
              <w:rPr>
                <w:color w:val="FF0000"/>
                <w:sz w:val="72"/>
                <w:szCs w:val="72"/>
                <w:highlight w:val="cyan"/>
              </w:rPr>
              <w:t>202</w:t>
            </w:r>
            <w:r w:rsidR="004020DB" w:rsidRPr="004020DB">
              <w:rPr>
                <w:color w:val="FF0000"/>
                <w:sz w:val="72"/>
                <w:szCs w:val="72"/>
                <w:highlight w:val="cyan"/>
              </w:rPr>
              <w:t>1</w:t>
            </w:r>
            <w:r w:rsidR="004020DB">
              <w:rPr>
                <w:color w:val="FF0000"/>
                <w:sz w:val="72"/>
                <w:szCs w:val="72"/>
              </w:rPr>
              <w:t xml:space="preserve"> </w:t>
            </w:r>
            <w:r w:rsidR="004020DB" w:rsidRPr="004020DB">
              <w:rPr>
                <w:i/>
                <w:color w:val="FF0000"/>
                <w:sz w:val="72"/>
                <w:szCs w:val="72"/>
              </w:rPr>
              <w:t xml:space="preserve">(no </w:t>
            </w:r>
            <w:r w:rsidR="0071583D">
              <w:rPr>
                <w:i/>
                <w:color w:val="FF0000"/>
                <w:sz w:val="72"/>
                <w:szCs w:val="72"/>
              </w:rPr>
              <w:t xml:space="preserve">substantial </w:t>
            </w:r>
            <w:r w:rsidR="004020DB" w:rsidRPr="004020DB">
              <w:rPr>
                <w:i/>
                <w:color w:val="FF0000"/>
                <w:sz w:val="72"/>
                <w:szCs w:val="72"/>
              </w:rPr>
              <w:t>changes from 2020)</w:t>
            </w:r>
          </w:p>
          <w:p w14:paraId="294E8EFD" w14:textId="77777777" w:rsidR="00877CA0" w:rsidRPr="00E2697A" w:rsidRDefault="00877CA0" w:rsidP="00877CA0">
            <w:pPr>
              <w:rPr>
                <w:color w:val="0070C0"/>
                <w:sz w:val="48"/>
                <w:szCs w:val="48"/>
              </w:rPr>
            </w:pPr>
          </w:p>
          <w:p w14:paraId="45D03AE1" w14:textId="77777777" w:rsidR="00877CA0" w:rsidRPr="00FF7899" w:rsidRDefault="00877CA0" w:rsidP="00877CA0">
            <w:pPr>
              <w:rPr>
                <w:color w:val="0070C0"/>
                <w:sz w:val="48"/>
                <w:szCs w:val="48"/>
              </w:rPr>
            </w:pPr>
            <w:r w:rsidRPr="00877CA0">
              <w:rPr>
                <w:b/>
                <w:color w:val="0070C0"/>
                <w:sz w:val="48"/>
                <w:szCs w:val="48"/>
              </w:rPr>
              <w:t>AS90972 (Health 1.2)</w:t>
            </w:r>
            <w:r w:rsidRPr="00877CA0">
              <w:rPr>
                <w:color w:val="0070C0"/>
                <w:sz w:val="48"/>
                <w:szCs w:val="48"/>
              </w:rPr>
              <w:t xml:space="preserve"> Demonstrate understanding of influences on adolescent eating patterns to make health-enhancing recommendations</w:t>
            </w:r>
            <w:r w:rsidR="00FF7899">
              <w:rPr>
                <w:color w:val="0070C0"/>
                <w:sz w:val="48"/>
                <w:szCs w:val="48"/>
              </w:rPr>
              <w:t xml:space="preserve"> </w:t>
            </w:r>
            <w:r w:rsidR="00654955" w:rsidRPr="00654955">
              <w:rPr>
                <w:i/>
                <w:color w:val="0070C0"/>
                <w:sz w:val="48"/>
                <w:szCs w:val="48"/>
              </w:rPr>
              <w:t>and</w:t>
            </w:r>
          </w:p>
          <w:p w14:paraId="606FA1B4" w14:textId="77777777" w:rsidR="00877CA0" w:rsidRPr="00877CA0" w:rsidRDefault="00877CA0" w:rsidP="00877CA0">
            <w:pPr>
              <w:rPr>
                <w:color w:val="0070C0"/>
                <w:sz w:val="48"/>
                <w:szCs w:val="48"/>
              </w:rPr>
            </w:pPr>
            <w:r w:rsidRPr="00877CA0">
              <w:rPr>
                <w:b/>
                <w:color w:val="0070C0"/>
                <w:sz w:val="48"/>
                <w:szCs w:val="48"/>
              </w:rPr>
              <w:t>AS90975 (Health 1.6)</w:t>
            </w:r>
            <w:r w:rsidRPr="00877CA0">
              <w:rPr>
                <w:color w:val="0070C0"/>
                <w:sz w:val="48"/>
                <w:szCs w:val="48"/>
              </w:rPr>
              <w:t xml:space="preserve">  Demonstrate understanding of issues for making health-enhancing decisions in drug-related situations</w:t>
            </w:r>
          </w:p>
          <w:p w14:paraId="359B59AC" w14:textId="77777777" w:rsidR="00877CA0" w:rsidRDefault="00877CA0"/>
        </w:tc>
        <w:tc>
          <w:tcPr>
            <w:tcW w:w="5500" w:type="dxa"/>
          </w:tcPr>
          <w:p w14:paraId="23CBE8D0" w14:textId="77777777" w:rsidR="00877CA0" w:rsidRDefault="00877CA0" w:rsidP="00877CA0">
            <w:pPr>
              <w:jc w:val="right"/>
            </w:pPr>
            <w:r>
              <w:rPr>
                <w:noProof/>
                <w:lang w:eastAsia="en-NZ"/>
              </w:rPr>
              <w:drawing>
                <wp:inline distT="0" distB="0" distL="0" distR="0" wp14:anchorId="2CD97983" wp14:editId="2E17517C">
                  <wp:extent cx="3238087" cy="310382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83028" cy="3146904"/>
                          </a:xfrm>
                          <a:prstGeom prst="rect">
                            <a:avLst/>
                          </a:prstGeom>
                        </pic:spPr>
                      </pic:pic>
                    </a:graphicData>
                  </a:graphic>
                </wp:inline>
              </w:drawing>
            </w:r>
          </w:p>
        </w:tc>
      </w:tr>
    </w:tbl>
    <w:p w14:paraId="51728C5C" w14:textId="5DE75A95" w:rsidR="001873C4" w:rsidRDefault="00877CA0">
      <w:r>
        <w:t xml:space="preserve">This document is to support teachers of health education </w:t>
      </w:r>
      <w:r w:rsidR="00604070">
        <w:t xml:space="preserve">to </w:t>
      </w:r>
      <w:r>
        <w:t>make planning decisions about teaching units leading to assessment by the</w:t>
      </w:r>
      <w:r w:rsidR="00604070">
        <w:t xml:space="preserve"> externally assessed</w:t>
      </w:r>
      <w:r>
        <w:t xml:space="preserve"> </w:t>
      </w:r>
      <w:r w:rsidRPr="00604070">
        <w:rPr>
          <w:b/>
        </w:rPr>
        <w:t>Level 1 Achievement Standards</w:t>
      </w:r>
      <w:r>
        <w:t xml:space="preserve">. </w:t>
      </w:r>
      <w:r w:rsidR="001873C4">
        <w:t xml:space="preserve">Please note that this is NOT a planned unit, but a </w:t>
      </w:r>
      <w:r w:rsidR="001873C4" w:rsidRPr="00604070">
        <w:rPr>
          <w:b/>
        </w:rPr>
        <w:t>guide to support teachers</w:t>
      </w:r>
      <w:r w:rsidR="001873C4">
        <w:t xml:space="preserve"> to plan programmes that meet the unique needs of their learners. The framework leaves open the opportunity </w:t>
      </w:r>
      <w:r w:rsidR="00E2697A">
        <w:t>for teacher</w:t>
      </w:r>
      <w:r w:rsidR="00FF7899">
        <w:t>s</w:t>
      </w:r>
      <w:r w:rsidR="00E2697A">
        <w:t xml:space="preserve"> </w:t>
      </w:r>
      <w:r w:rsidR="001873C4">
        <w:t>to add locally relevant and topical material to the learning</w:t>
      </w:r>
      <w:r w:rsidR="00E2697A">
        <w:t xml:space="preserve"> programme</w:t>
      </w:r>
      <w:r w:rsidR="00FF7899">
        <w:t>.</w:t>
      </w:r>
      <w:r w:rsidR="001873C4">
        <w:t xml:space="preserve"> </w:t>
      </w:r>
    </w:p>
    <w:p w14:paraId="327F7DD7" w14:textId="77777777" w:rsidR="00877CA0" w:rsidRDefault="001873C4">
      <w:r>
        <w:t xml:space="preserve">NZHEA provides </w:t>
      </w:r>
      <w:r w:rsidRPr="00604070">
        <w:rPr>
          <w:b/>
        </w:rPr>
        <w:t>practice exams</w:t>
      </w:r>
      <w:r>
        <w:t xml:space="preserve"> for teacher</w:t>
      </w:r>
      <w:r w:rsidR="00604070">
        <w:t xml:space="preserve">s who are </w:t>
      </w:r>
      <w:r w:rsidR="00FF7899">
        <w:t>NZHEA</w:t>
      </w:r>
      <w:r w:rsidR="00604070">
        <w:t xml:space="preserve"> member</w:t>
      </w:r>
      <w:r>
        <w:t xml:space="preserve">s who wish </w:t>
      </w:r>
      <w:r w:rsidR="00604070">
        <w:t xml:space="preserve">to make use of them. These become available during term 1 of the school year. Notification of these is via the NZHEA Facebook page and our newsletters. Teachers are of course encouraged to develop their own practice exams to help prepare students for the end of year examinations.  </w:t>
      </w:r>
    </w:p>
    <w:p w14:paraId="600B6178" w14:textId="5A86E506" w:rsidR="00877CA0" w:rsidRDefault="00877CA0">
      <w:r w:rsidRPr="00FD3336">
        <w:rPr>
          <w:color w:val="FF0000"/>
          <w:sz w:val="28"/>
          <w:szCs w:val="28"/>
        </w:rPr>
        <w:t xml:space="preserve">The </w:t>
      </w:r>
      <w:r w:rsidR="00604070" w:rsidRPr="00FD3336">
        <w:rPr>
          <w:color w:val="FF0000"/>
          <w:sz w:val="28"/>
          <w:szCs w:val="28"/>
        </w:rPr>
        <w:t>Assessment</w:t>
      </w:r>
      <w:r w:rsidRPr="00FD3336">
        <w:rPr>
          <w:color w:val="FF0000"/>
          <w:sz w:val="28"/>
          <w:szCs w:val="28"/>
        </w:rPr>
        <w:t xml:space="preserve"> </w:t>
      </w:r>
      <w:r w:rsidR="00604070" w:rsidRPr="00FD3336">
        <w:rPr>
          <w:color w:val="FF0000"/>
          <w:sz w:val="28"/>
          <w:szCs w:val="28"/>
        </w:rPr>
        <w:t>S</w:t>
      </w:r>
      <w:r w:rsidR="00FF7899">
        <w:rPr>
          <w:color w:val="FF0000"/>
          <w:sz w:val="28"/>
          <w:szCs w:val="28"/>
        </w:rPr>
        <w:t>pecifications for 202</w:t>
      </w:r>
      <w:r w:rsidR="004020DB">
        <w:rPr>
          <w:color w:val="FF0000"/>
          <w:sz w:val="28"/>
          <w:szCs w:val="28"/>
        </w:rPr>
        <w:t>1</w:t>
      </w:r>
      <w:r w:rsidR="00FF7899">
        <w:rPr>
          <w:color w:val="FF0000"/>
          <w:sz w:val="28"/>
          <w:szCs w:val="28"/>
        </w:rPr>
        <w:t>:</w:t>
      </w:r>
      <w:r w:rsidRPr="00FD3336">
        <w:rPr>
          <w:color w:val="FF0000"/>
        </w:rPr>
        <w:t xml:space="preserve"> </w:t>
      </w:r>
      <w:r w:rsidR="00604070">
        <w:t>(</w:t>
      </w:r>
      <w:r w:rsidR="00FF7899">
        <w:t xml:space="preserve">see </w:t>
      </w:r>
      <w:hyperlink r:id="rId6" w:history="1">
        <w:r w:rsidR="00FF7899" w:rsidRPr="00B024A6">
          <w:rPr>
            <w:rStyle w:val="Hyperlink"/>
          </w:rPr>
          <w:t>https://www.nzqa.govt.nz/ncea/subjects/assessment-specifications/</w:t>
        </w:r>
      </w:hyperlink>
      <w:r w:rsidR="00FF7899">
        <w:t xml:space="preserve"> </w:t>
      </w:r>
      <w:r w:rsidR="00604070">
        <w:t>for original and full text)</w:t>
      </w:r>
      <w:r w:rsidR="00FF7899">
        <w:t xml:space="preserve">. </w:t>
      </w:r>
    </w:p>
    <w:tbl>
      <w:tblPr>
        <w:tblStyle w:val="TableGrid"/>
        <w:tblW w:w="0" w:type="auto"/>
        <w:tblLook w:val="04A0" w:firstRow="1" w:lastRow="0" w:firstColumn="1" w:lastColumn="0" w:noHBand="0" w:noVBand="1"/>
      </w:tblPr>
      <w:tblGrid>
        <w:gridCol w:w="11182"/>
        <w:gridCol w:w="11182"/>
      </w:tblGrid>
      <w:tr w:rsidR="00877CA0" w14:paraId="7A8F2D62" w14:textId="77777777" w:rsidTr="00604070">
        <w:tc>
          <w:tcPr>
            <w:tcW w:w="11182" w:type="dxa"/>
            <w:shd w:val="clear" w:color="auto" w:fill="DEEAF6" w:themeFill="accent1" w:themeFillTint="33"/>
          </w:tcPr>
          <w:p w14:paraId="2FA7138F" w14:textId="77777777" w:rsidR="00877CA0" w:rsidRPr="00604070" w:rsidRDefault="00604070">
            <w:pPr>
              <w:rPr>
                <w:b/>
              </w:rPr>
            </w:pPr>
            <w:r w:rsidRPr="00604070">
              <w:rPr>
                <w:b/>
              </w:rPr>
              <w:t>AS90972 (Health 1.2) Demonstrate understanding of influences on adolescent eating patterns to make health-enhancing recommendations</w:t>
            </w:r>
          </w:p>
        </w:tc>
        <w:tc>
          <w:tcPr>
            <w:tcW w:w="11182" w:type="dxa"/>
            <w:shd w:val="clear" w:color="auto" w:fill="DEEAF6" w:themeFill="accent1" w:themeFillTint="33"/>
          </w:tcPr>
          <w:p w14:paraId="37A61C0F" w14:textId="77777777" w:rsidR="00877CA0" w:rsidRPr="00604070" w:rsidRDefault="00604070">
            <w:pPr>
              <w:rPr>
                <w:b/>
              </w:rPr>
            </w:pPr>
            <w:r w:rsidRPr="00604070">
              <w:rPr>
                <w:b/>
              </w:rPr>
              <w:t>AS90975 (Health 1.6)  Demonstrate understanding of issues for making health-enhancing decisions in drug-related situations</w:t>
            </w:r>
          </w:p>
        </w:tc>
      </w:tr>
      <w:tr w:rsidR="00877CA0" w14:paraId="00113274" w14:textId="77777777" w:rsidTr="00877CA0">
        <w:tc>
          <w:tcPr>
            <w:tcW w:w="11182" w:type="dxa"/>
          </w:tcPr>
          <w:p w14:paraId="61CD02CF" w14:textId="77777777" w:rsidR="00604070" w:rsidRPr="00604070" w:rsidRDefault="00604070" w:rsidP="00604070">
            <w:pPr>
              <w:rPr>
                <w:b/>
              </w:rPr>
            </w:pPr>
            <w:r w:rsidRPr="00604070">
              <w:rPr>
                <w:b/>
              </w:rPr>
              <w:t>Format of the assessment</w:t>
            </w:r>
          </w:p>
          <w:p w14:paraId="10F1A2EF" w14:textId="77777777" w:rsidR="00604070" w:rsidRDefault="00604070" w:rsidP="00604070">
            <w:r>
              <w:t>Candidates will be required to analyse a scenario to:</w:t>
            </w:r>
          </w:p>
          <w:p w14:paraId="2104553C" w14:textId="77777777" w:rsidR="00604070" w:rsidRDefault="00604070" w:rsidP="00604070">
            <w:r>
              <w:t>•</w:t>
            </w:r>
            <w:r>
              <w:tab/>
              <w:t>describe influences on adolescent eating patterns</w:t>
            </w:r>
          </w:p>
          <w:p w14:paraId="3E46B14B" w14:textId="77777777" w:rsidR="00604070" w:rsidRDefault="00604070" w:rsidP="00604070">
            <w:r>
              <w:t>•</w:t>
            </w:r>
            <w:r>
              <w:tab/>
              <w:t>describe impacts on wellbeing</w:t>
            </w:r>
          </w:p>
          <w:p w14:paraId="390C6390" w14:textId="77777777" w:rsidR="00604070" w:rsidRDefault="00604070" w:rsidP="00604070">
            <w:r>
              <w:t>•</w:t>
            </w:r>
            <w:r>
              <w:tab/>
              <w:t>make health-enhancing recommendations.</w:t>
            </w:r>
          </w:p>
          <w:p w14:paraId="2B545292" w14:textId="77777777" w:rsidR="00604070" w:rsidRDefault="00604070" w:rsidP="00604070">
            <w:pPr>
              <w:rPr>
                <w:b/>
              </w:rPr>
            </w:pPr>
          </w:p>
          <w:p w14:paraId="5CF07AE9" w14:textId="77777777" w:rsidR="00604070" w:rsidRPr="00604070" w:rsidRDefault="00604070" w:rsidP="00604070">
            <w:pPr>
              <w:rPr>
                <w:b/>
              </w:rPr>
            </w:pPr>
            <w:r w:rsidRPr="00604070">
              <w:rPr>
                <w:b/>
              </w:rPr>
              <w:t>Content/context details</w:t>
            </w:r>
          </w:p>
          <w:p w14:paraId="10A82E9D" w14:textId="77777777" w:rsidR="00604070" w:rsidRPr="00E2697A" w:rsidRDefault="00604070" w:rsidP="00604070">
            <w:pPr>
              <w:rPr>
                <w:color w:val="FF0000"/>
              </w:rPr>
            </w:pPr>
            <w:r w:rsidRPr="00E2697A">
              <w:rPr>
                <w:color w:val="FF0000"/>
              </w:rPr>
              <w:t>Candidates should be familiar with adolescent eating patterns.</w:t>
            </w:r>
          </w:p>
          <w:p w14:paraId="1F10FB14" w14:textId="77777777" w:rsidR="00604070" w:rsidRDefault="00604070" w:rsidP="00604070"/>
          <w:p w14:paraId="697CF106" w14:textId="77777777" w:rsidR="00604070" w:rsidRPr="00604070" w:rsidRDefault="00604070" w:rsidP="00604070">
            <w:pPr>
              <w:rPr>
                <w:b/>
              </w:rPr>
            </w:pPr>
            <w:r w:rsidRPr="00604070">
              <w:rPr>
                <w:b/>
              </w:rPr>
              <w:t>Special notes</w:t>
            </w:r>
          </w:p>
          <w:p w14:paraId="79376D4F" w14:textId="77777777" w:rsidR="00604070" w:rsidRDefault="00604070" w:rsidP="00604070">
            <w:r>
              <w:t>•</w:t>
            </w:r>
            <w:r>
              <w:tab/>
              <w:t>Candidates are required to use the scenario(s) and information provided to support their answers.</w:t>
            </w:r>
          </w:p>
          <w:p w14:paraId="5E6972BF" w14:textId="77777777" w:rsidR="00604070" w:rsidRDefault="00604070" w:rsidP="00604070">
            <w:r>
              <w:t>•</w:t>
            </w:r>
            <w:r>
              <w:tab/>
              <w:t>Candidate responses should provide evidence of their own thinking.</w:t>
            </w:r>
          </w:p>
          <w:p w14:paraId="0E63FDC1" w14:textId="77777777" w:rsidR="00877CA0" w:rsidRDefault="00604070" w:rsidP="00604070">
            <w:r>
              <w:t>•</w:t>
            </w:r>
            <w:r>
              <w:tab/>
              <w:t>For more guidance, refer to Explanatory Note 3 of the standard.</w:t>
            </w:r>
          </w:p>
        </w:tc>
        <w:tc>
          <w:tcPr>
            <w:tcW w:w="11182" w:type="dxa"/>
          </w:tcPr>
          <w:p w14:paraId="2D0A8BF6" w14:textId="77777777" w:rsidR="00604070" w:rsidRPr="00604070" w:rsidRDefault="00604070" w:rsidP="00604070">
            <w:pPr>
              <w:rPr>
                <w:b/>
                <w:bCs/>
              </w:rPr>
            </w:pPr>
            <w:r w:rsidRPr="00604070">
              <w:rPr>
                <w:b/>
                <w:bCs/>
              </w:rPr>
              <w:t>Format of the assessment</w:t>
            </w:r>
          </w:p>
          <w:p w14:paraId="08A834B6" w14:textId="77777777" w:rsidR="00604070" w:rsidRPr="00604070" w:rsidRDefault="00604070" w:rsidP="00604070">
            <w:r w:rsidRPr="00604070">
              <w:t>Students will apply health-knowledge to a scenario provided in a resource booklet. </w:t>
            </w:r>
          </w:p>
          <w:p w14:paraId="37FAE383" w14:textId="77777777" w:rsidR="00604070" w:rsidRPr="00604070" w:rsidRDefault="00604070" w:rsidP="00604070">
            <w:r w:rsidRPr="00604070">
              <w:t>Candidates will be required to:</w:t>
            </w:r>
          </w:p>
          <w:p w14:paraId="2EF6F7AD" w14:textId="77777777" w:rsidR="00604070" w:rsidRPr="00604070" w:rsidRDefault="00604070" w:rsidP="00604070">
            <w:pPr>
              <w:numPr>
                <w:ilvl w:val="0"/>
                <w:numId w:val="23"/>
              </w:numPr>
            </w:pPr>
            <w:r w:rsidRPr="00604070">
              <w:t>describe the issues presented in the resources</w:t>
            </w:r>
          </w:p>
          <w:p w14:paraId="53886E94" w14:textId="77777777" w:rsidR="00604070" w:rsidRPr="00604070" w:rsidRDefault="00604070" w:rsidP="00604070">
            <w:pPr>
              <w:numPr>
                <w:ilvl w:val="0"/>
                <w:numId w:val="23"/>
              </w:numPr>
            </w:pPr>
            <w:r w:rsidRPr="00604070">
              <w:t>make a health-enhancing decision in a drug-related situation.</w:t>
            </w:r>
          </w:p>
          <w:p w14:paraId="34070F97" w14:textId="77777777" w:rsidR="00604070" w:rsidRDefault="00604070" w:rsidP="00604070">
            <w:pPr>
              <w:rPr>
                <w:b/>
                <w:bCs/>
              </w:rPr>
            </w:pPr>
          </w:p>
          <w:p w14:paraId="0DEDD5F2" w14:textId="77777777" w:rsidR="00604070" w:rsidRPr="00604070" w:rsidRDefault="00604070" w:rsidP="00604070">
            <w:pPr>
              <w:rPr>
                <w:b/>
                <w:bCs/>
              </w:rPr>
            </w:pPr>
            <w:r w:rsidRPr="00604070">
              <w:rPr>
                <w:b/>
                <w:bCs/>
              </w:rPr>
              <w:t>Content/context details</w:t>
            </w:r>
          </w:p>
          <w:p w14:paraId="78356054" w14:textId="3FBCBC3D" w:rsidR="00604070" w:rsidRPr="0071583D" w:rsidRDefault="0071583D" w:rsidP="00604070">
            <w:pPr>
              <w:rPr>
                <w:color w:val="FF0000"/>
              </w:rPr>
            </w:pPr>
            <w:r w:rsidRPr="0071583D">
              <w:rPr>
                <w:color w:val="FF0000"/>
              </w:rPr>
              <w:t xml:space="preserve">Candidates should be familiar with health issues related to young people. The focus will be </w:t>
            </w:r>
            <w:r w:rsidRPr="008F3BA5">
              <w:rPr>
                <w:b/>
                <w:color w:val="FF0000"/>
                <w:highlight w:val="cyan"/>
                <w:u w:val="single"/>
              </w:rPr>
              <w:t>on one or more of</w:t>
            </w:r>
            <w:r w:rsidRPr="0071583D">
              <w:rPr>
                <w:color w:val="FF0000"/>
              </w:rPr>
              <w:t xml:space="preserve"> the following:</w:t>
            </w:r>
          </w:p>
          <w:p w14:paraId="32BD784B" w14:textId="77777777" w:rsidR="00604070" w:rsidRPr="00E2697A" w:rsidRDefault="00604070" w:rsidP="00604070">
            <w:pPr>
              <w:numPr>
                <w:ilvl w:val="0"/>
                <w:numId w:val="24"/>
              </w:numPr>
              <w:rPr>
                <w:color w:val="FF0000"/>
              </w:rPr>
            </w:pPr>
            <w:r w:rsidRPr="00E2697A">
              <w:rPr>
                <w:color w:val="FF0000"/>
              </w:rPr>
              <w:t>Vaping</w:t>
            </w:r>
          </w:p>
          <w:p w14:paraId="29BC9FCD" w14:textId="77777777" w:rsidR="00604070" w:rsidRPr="00E2697A" w:rsidRDefault="00604070" w:rsidP="00604070">
            <w:pPr>
              <w:numPr>
                <w:ilvl w:val="0"/>
                <w:numId w:val="24"/>
              </w:numPr>
              <w:rPr>
                <w:color w:val="FF0000"/>
              </w:rPr>
            </w:pPr>
            <w:r w:rsidRPr="00E2697A">
              <w:rPr>
                <w:color w:val="FF0000"/>
              </w:rPr>
              <w:t>Alcohol</w:t>
            </w:r>
          </w:p>
          <w:p w14:paraId="444B4B0C" w14:textId="77777777" w:rsidR="00604070" w:rsidRPr="00E2697A" w:rsidRDefault="00604070" w:rsidP="00604070">
            <w:pPr>
              <w:numPr>
                <w:ilvl w:val="0"/>
                <w:numId w:val="24"/>
              </w:numPr>
              <w:rPr>
                <w:color w:val="FF0000"/>
              </w:rPr>
            </w:pPr>
            <w:r w:rsidRPr="00E2697A">
              <w:rPr>
                <w:color w:val="FF0000"/>
              </w:rPr>
              <w:t>Cannabis</w:t>
            </w:r>
          </w:p>
          <w:p w14:paraId="178AE174" w14:textId="77777777" w:rsidR="00604070" w:rsidRDefault="00604070" w:rsidP="00604070">
            <w:pPr>
              <w:rPr>
                <w:b/>
                <w:bCs/>
              </w:rPr>
            </w:pPr>
          </w:p>
          <w:p w14:paraId="45F7EDAA" w14:textId="77777777" w:rsidR="00604070" w:rsidRPr="00604070" w:rsidRDefault="00604070" w:rsidP="00604070">
            <w:pPr>
              <w:rPr>
                <w:b/>
                <w:bCs/>
              </w:rPr>
            </w:pPr>
            <w:r w:rsidRPr="00604070">
              <w:rPr>
                <w:b/>
                <w:bCs/>
              </w:rPr>
              <w:t>Special notes</w:t>
            </w:r>
          </w:p>
          <w:p w14:paraId="53657A62" w14:textId="77777777" w:rsidR="00604070" w:rsidRPr="00604070" w:rsidRDefault="00604070" w:rsidP="00604070">
            <w:pPr>
              <w:numPr>
                <w:ilvl w:val="0"/>
                <w:numId w:val="25"/>
              </w:numPr>
            </w:pPr>
            <w:r w:rsidRPr="00604070">
              <w:t>Candidates are required to use the resources provided to support their answers.</w:t>
            </w:r>
          </w:p>
          <w:p w14:paraId="7714E374" w14:textId="77777777" w:rsidR="00604070" w:rsidRPr="00604070" w:rsidRDefault="00604070" w:rsidP="00604070">
            <w:pPr>
              <w:numPr>
                <w:ilvl w:val="0"/>
                <w:numId w:val="25"/>
              </w:numPr>
            </w:pPr>
            <w:r w:rsidRPr="00604070">
              <w:t>Candidate responses should provide evidence of their own thinking.</w:t>
            </w:r>
          </w:p>
          <w:p w14:paraId="7766E1E2" w14:textId="77777777" w:rsidR="00604070" w:rsidRPr="00604070" w:rsidRDefault="00604070" w:rsidP="00604070">
            <w:pPr>
              <w:numPr>
                <w:ilvl w:val="0"/>
                <w:numId w:val="25"/>
              </w:numPr>
            </w:pPr>
            <w:r w:rsidRPr="00604070">
              <w:t>For more guidance, refer to Explanatory Note 2 of the standard.</w:t>
            </w:r>
          </w:p>
          <w:p w14:paraId="40F487F9" w14:textId="77777777" w:rsidR="00877CA0" w:rsidRDefault="00877CA0"/>
        </w:tc>
      </w:tr>
      <w:tr w:rsidR="00877CA0" w14:paraId="4B8EBCD5" w14:textId="77777777" w:rsidTr="00877CA0">
        <w:tc>
          <w:tcPr>
            <w:tcW w:w="11182" w:type="dxa"/>
          </w:tcPr>
          <w:p w14:paraId="2EC93B32" w14:textId="77777777" w:rsidR="00604070" w:rsidRPr="00604070" w:rsidRDefault="00604070">
            <w:pPr>
              <w:rPr>
                <w:b/>
              </w:rPr>
            </w:pPr>
            <w:r w:rsidRPr="00604070">
              <w:rPr>
                <w:b/>
              </w:rPr>
              <w:t>Extra notes:</w:t>
            </w:r>
          </w:p>
          <w:p w14:paraId="78F0C9B3" w14:textId="77777777" w:rsidR="00877CA0" w:rsidRDefault="00604070" w:rsidP="00604070">
            <w:r>
              <w:t xml:space="preserve">Please keep an eye out for the </w:t>
            </w:r>
            <w:r w:rsidRPr="0083335B">
              <w:rPr>
                <w:b/>
              </w:rPr>
              <w:t>Youth2019 data</w:t>
            </w:r>
            <w:r>
              <w:t xml:space="preserve">. The first summaries of this huge data set should be available early 2020 from </w:t>
            </w:r>
            <w:hyperlink r:id="rId7" w:history="1">
              <w:r w:rsidRPr="00237A17">
                <w:rPr>
                  <w:rStyle w:val="Hyperlink"/>
                </w:rPr>
                <w:t>https://www.fmhs.auckland.ac.nz/en/faculty/adolescent-health-research-group/publications-and-reports.html</w:t>
              </w:r>
            </w:hyperlink>
            <w:r>
              <w:t xml:space="preserve"> </w:t>
            </w:r>
            <w:r w:rsidR="00E2697A">
              <w:t xml:space="preserve">Some survey questions relate to adolescent eating patterns and behaviours. </w:t>
            </w:r>
            <w:r>
              <w:t>NZHEA will endeavour to make resources using data relevant to 2020 external assessment context</w:t>
            </w:r>
            <w:r w:rsidR="00A57584">
              <w:t>s</w:t>
            </w:r>
            <w:r>
              <w:t xml:space="preserve"> available as soon as possible.  </w:t>
            </w:r>
          </w:p>
          <w:p w14:paraId="4876CC04" w14:textId="77777777" w:rsidR="00E2697A" w:rsidRDefault="00E2697A" w:rsidP="00604070"/>
          <w:p w14:paraId="107D9630" w14:textId="77777777" w:rsidR="00E2697A" w:rsidRDefault="00E2697A" w:rsidP="00604070"/>
        </w:tc>
        <w:tc>
          <w:tcPr>
            <w:tcW w:w="11182" w:type="dxa"/>
          </w:tcPr>
          <w:p w14:paraId="3CF77605" w14:textId="77777777" w:rsidR="00877CA0" w:rsidRPr="00E2697A" w:rsidRDefault="00604070">
            <w:pPr>
              <w:rPr>
                <w:b/>
              </w:rPr>
            </w:pPr>
            <w:r w:rsidRPr="00E2697A">
              <w:rPr>
                <w:b/>
              </w:rPr>
              <w:t>Extra notes:</w:t>
            </w:r>
          </w:p>
          <w:p w14:paraId="7C777BB3" w14:textId="77777777" w:rsidR="00604070" w:rsidRDefault="00604070" w:rsidP="00E2697A">
            <w:r>
              <w:t>The NZHEA December 2019 newsletter article about vaping resources has been reproduced here. It provides many links to other source</w:t>
            </w:r>
            <w:r w:rsidR="00E2697A">
              <w:t>s</w:t>
            </w:r>
            <w:r>
              <w:t xml:space="preserve"> of information. </w:t>
            </w:r>
          </w:p>
          <w:p w14:paraId="0ED172B9" w14:textId="77777777" w:rsidR="00A57584" w:rsidRDefault="00E2697A" w:rsidP="00A57584">
            <w:r w:rsidRPr="00E2697A">
              <w:t xml:space="preserve">Please keep an eye out for the </w:t>
            </w:r>
            <w:r w:rsidRPr="0083335B">
              <w:rPr>
                <w:b/>
              </w:rPr>
              <w:t>Youth2019 data</w:t>
            </w:r>
            <w:r w:rsidRPr="00E2697A">
              <w:t xml:space="preserve">. The first summaries of this huge data set should be available early 2020 from </w:t>
            </w:r>
            <w:hyperlink r:id="rId8" w:history="1">
              <w:r w:rsidRPr="00237A17">
                <w:rPr>
                  <w:rStyle w:val="Hyperlink"/>
                </w:rPr>
                <w:t>https://www.fmhs.auckland.ac.nz/en/faculty/adolescent-health-research-group/publications-and-reports.html</w:t>
              </w:r>
            </w:hyperlink>
            <w:r>
              <w:t xml:space="preserve"> </w:t>
            </w:r>
          </w:p>
          <w:p w14:paraId="142ADDE1" w14:textId="77777777" w:rsidR="00E2697A" w:rsidRDefault="00A57584" w:rsidP="00A57584">
            <w:r>
              <w:t>This survey has historically a</w:t>
            </w:r>
            <w:r w:rsidR="00E2697A">
              <w:t>sked quite a number of questions about substance use.</w:t>
            </w:r>
            <w:r w:rsidR="00E2697A" w:rsidRPr="00E2697A">
              <w:t xml:space="preserve"> NZHEA will endeavour to make resources using data relevant to 2020 external assessment context</w:t>
            </w:r>
            <w:r>
              <w:t>s</w:t>
            </w:r>
            <w:r w:rsidR="00E2697A" w:rsidRPr="00E2697A">
              <w:t xml:space="preserve"> available as soon as possible.  </w:t>
            </w:r>
          </w:p>
        </w:tc>
      </w:tr>
    </w:tbl>
    <w:p w14:paraId="3DEF04C8" w14:textId="77777777" w:rsidR="0083335B" w:rsidRDefault="0083335B"/>
    <w:p w14:paraId="1597387D" w14:textId="0806404D" w:rsidR="00877CA0" w:rsidRPr="005D6843" w:rsidRDefault="00654955">
      <w:pPr>
        <w:rPr>
          <w:b/>
          <w:sz w:val="24"/>
          <w:szCs w:val="24"/>
        </w:rPr>
      </w:pPr>
      <w:r w:rsidRPr="005D6843">
        <w:rPr>
          <w:b/>
          <w:sz w:val="24"/>
          <w:szCs w:val="24"/>
        </w:rPr>
        <w:t>With no significant changes to the specifications i</w:t>
      </w:r>
      <w:r w:rsidR="0083335B" w:rsidRPr="005D6843">
        <w:rPr>
          <w:b/>
          <w:sz w:val="24"/>
          <w:szCs w:val="24"/>
        </w:rPr>
        <w:t>n 202</w:t>
      </w:r>
      <w:r w:rsidR="005D6843" w:rsidRPr="005D6843">
        <w:rPr>
          <w:b/>
          <w:sz w:val="24"/>
          <w:szCs w:val="24"/>
        </w:rPr>
        <w:t>1</w:t>
      </w:r>
      <w:r w:rsidR="0083335B" w:rsidRPr="005D6843">
        <w:rPr>
          <w:b/>
          <w:sz w:val="24"/>
          <w:szCs w:val="24"/>
        </w:rPr>
        <w:t xml:space="preserve">, this document </w:t>
      </w:r>
      <w:r w:rsidR="001679EF">
        <w:rPr>
          <w:b/>
          <w:sz w:val="24"/>
          <w:szCs w:val="24"/>
        </w:rPr>
        <w:t>is</w:t>
      </w:r>
      <w:r w:rsidRPr="005D6843">
        <w:rPr>
          <w:b/>
          <w:sz w:val="24"/>
          <w:szCs w:val="24"/>
        </w:rPr>
        <w:t xml:space="preserve"> </w:t>
      </w:r>
      <w:r w:rsidR="0071583D">
        <w:rPr>
          <w:b/>
          <w:sz w:val="24"/>
          <w:szCs w:val="24"/>
        </w:rPr>
        <w:t xml:space="preserve">a </w:t>
      </w:r>
      <w:r w:rsidRPr="005D6843">
        <w:rPr>
          <w:b/>
          <w:sz w:val="24"/>
          <w:szCs w:val="24"/>
        </w:rPr>
        <w:t xml:space="preserve">slightly adapted version of the 2019 </w:t>
      </w:r>
      <w:r w:rsidR="005D6843" w:rsidRPr="005D6843">
        <w:rPr>
          <w:b/>
          <w:sz w:val="24"/>
          <w:szCs w:val="24"/>
        </w:rPr>
        <w:t xml:space="preserve">&amp; 2020 </w:t>
      </w:r>
      <w:r w:rsidRPr="005D6843">
        <w:rPr>
          <w:b/>
          <w:sz w:val="24"/>
          <w:szCs w:val="24"/>
        </w:rPr>
        <w:t>planning framework</w:t>
      </w:r>
      <w:r w:rsidR="0083335B" w:rsidRPr="005D6843">
        <w:rPr>
          <w:b/>
          <w:sz w:val="24"/>
          <w:szCs w:val="24"/>
        </w:rPr>
        <w:t>s</w:t>
      </w:r>
      <w:r w:rsidRPr="005D6843">
        <w:rPr>
          <w:b/>
          <w:sz w:val="24"/>
          <w:szCs w:val="24"/>
        </w:rPr>
        <w:t xml:space="preserve">. </w:t>
      </w:r>
      <w:r w:rsidR="00877CA0" w:rsidRPr="005D6843">
        <w:rPr>
          <w:b/>
          <w:sz w:val="24"/>
          <w:szCs w:val="24"/>
        </w:rPr>
        <w:br w:type="page"/>
      </w:r>
    </w:p>
    <w:p w14:paraId="655EBFFE" w14:textId="77777777" w:rsidR="00877CA0" w:rsidRDefault="00877CA0" w:rsidP="00877CA0">
      <w:pPr>
        <w:spacing w:after="0" w:line="240" w:lineRule="auto"/>
        <w:rPr>
          <w:color w:val="0070C0"/>
          <w:sz w:val="28"/>
          <w:szCs w:val="28"/>
        </w:rPr>
      </w:pPr>
      <w:r w:rsidRPr="00E305AF">
        <w:rPr>
          <w:color w:val="0070C0"/>
          <w:sz w:val="28"/>
          <w:szCs w:val="28"/>
        </w:rPr>
        <w:lastRenderedPageBreak/>
        <w:t>Planning framework for</w:t>
      </w:r>
      <w:r>
        <w:rPr>
          <w:color w:val="0070C0"/>
          <w:sz w:val="28"/>
          <w:szCs w:val="28"/>
        </w:rPr>
        <w:t xml:space="preserve">: </w:t>
      </w:r>
    </w:p>
    <w:p w14:paraId="7EF85008" w14:textId="77777777" w:rsidR="00877CA0" w:rsidRPr="00654955" w:rsidRDefault="00877CA0" w:rsidP="00877CA0">
      <w:pPr>
        <w:spacing w:after="0" w:line="240" w:lineRule="auto"/>
        <w:rPr>
          <w:color w:val="0070C0"/>
          <w:sz w:val="44"/>
          <w:szCs w:val="44"/>
        </w:rPr>
      </w:pPr>
      <w:r w:rsidRPr="00654955">
        <w:rPr>
          <w:b/>
          <w:color w:val="FF0000"/>
          <w:sz w:val="44"/>
          <w:szCs w:val="44"/>
        </w:rPr>
        <w:t xml:space="preserve">AS90972 (Health 1.2) </w:t>
      </w:r>
      <w:r w:rsidRPr="00654955">
        <w:rPr>
          <w:b/>
          <w:color w:val="0070C0"/>
          <w:sz w:val="44"/>
          <w:szCs w:val="44"/>
        </w:rPr>
        <w:t>Demonstrate understanding of influences on adolescent eating patterns to make health-enhancing recommendations</w:t>
      </w:r>
      <w:r w:rsidRPr="00654955">
        <w:rPr>
          <w:color w:val="0070C0"/>
          <w:sz w:val="44"/>
          <w:szCs w:val="44"/>
        </w:rPr>
        <w:tab/>
      </w:r>
      <w:r w:rsidRPr="00654955">
        <w:rPr>
          <w:color w:val="0070C0"/>
          <w:sz w:val="44"/>
          <w:szCs w:val="44"/>
        </w:rPr>
        <w:tab/>
      </w:r>
      <w:r w:rsidRPr="00654955">
        <w:rPr>
          <w:color w:val="0070C0"/>
          <w:sz w:val="44"/>
          <w:szCs w:val="44"/>
        </w:rPr>
        <w:tab/>
        <w:t xml:space="preserve"> </w:t>
      </w:r>
    </w:p>
    <w:p w14:paraId="17233E2B" w14:textId="77777777" w:rsidR="00877CA0" w:rsidRPr="00790C98" w:rsidRDefault="00877CA0" w:rsidP="00877CA0">
      <w:pPr>
        <w:spacing w:after="0" w:line="240" w:lineRule="auto"/>
        <w:rPr>
          <w:color w:val="7030A0"/>
        </w:rPr>
      </w:pPr>
    </w:p>
    <w:tbl>
      <w:tblPr>
        <w:tblStyle w:val="TableGrid"/>
        <w:tblW w:w="22392" w:type="dxa"/>
        <w:tblLayout w:type="fixed"/>
        <w:tblLook w:val="04A0" w:firstRow="1" w:lastRow="0" w:firstColumn="1" w:lastColumn="0" w:noHBand="0" w:noVBand="1"/>
      </w:tblPr>
      <w:tblGrid>
        <w:gridCol w:w="6412"/>
        <w:gridCol w:w="8751"/>
        <w:gridCol w:w="7229"/>
      </w:tblGrid>
      <w:tr w:rsidR="00877CA0" w:rsidRPr="007479D1" w14:paraId="38CF7CF2" w14:textId="77777777" w:rsidTr="00E2697A">
        <w:tc>
          <w:tcPr>
            <w:tcW w:w="22392" w:type="dxa"/>
            <w:gridSpan w:val="3"/>
            <w:shd w:val="clear" w:color="auto" w:fill="DEEAF6" w:themeFill="accent1" w:themeFillTint="33"/>
          </w:tcPr>
          <w:p w14:paraId="3E14A374" w14:textId="77777777" w:rsidR="00877CA0" w:rsidRPr="007479D1" w:rsidRDefault="00877CA0" w:rsidP="00E2697A">
            <w:pPr>
              <w:rPr>
                <w:b/>
                <w:sz w:val="28"/>
                <w:szCs w:val="28"/>
              </w:rPr>
            </w:pPr>
            <w:r w:rsidRPr="007479D1">
              <w:rPr>
                <w:b/>
                <w:sz w:val="28"/>
                <w:szCs w:val="28"/>
              </w:rPr>
              <w:t xml:space="preserve">Using this planning framework </w:t>
            </w:r>
          </w:p>
        </w:tc>
      </w:tr>
      <w:tr w:rsidR="00877CA0" w14:paraId="11D95C7F" w14:textId="77777777" w:rsidTr="00E2697A">
        <w:trPr>
          <w:trHeight w:val="2355"/>
        </w:trPr>
        <w:tc>
          <w:tcPr>
            <w:tcW w:w="22392" w:type="dxa"/>
            <w:gridSpan w:val="3"/>
          </w:tcPr>
          <w:p w14:paraId="0AF927A9" w14:textId="77777777" w:rsidR="00877CA0" w:rsidRPr="00ED51AD" w:rsidRDefault="00877CA0" w:rsidP="00E2697A">
            <w:pPr>
              <w:rPr>
                <w:b/>
                <w:color w:val="0070C0"/>
                <w:sz w:val="28"/>
                <w:szCs w:val="28"/>
              </w:rPr>
            </w:pPr>
            <w:r w:rsidRPr="00ED51AD">
              <w:rPr>
                <w:b/>
                <w:color w:val="0070C0"/>
                <w:sz w:val="28"/>
                <w:szCs w:val="28"/>
              </w:rPr>
              <w:t>As a planning framework this is NOT a developed unit plan. The purpose of the following information is to provide teachers with a series of prompts and ideas to initiate planning discussions.</w:t>
            </w:r>
          </w:p>
          <w:p w14:paraId="13732669" w14:textId="77777777" w:rsidR="00877CA0" w:rsidRPr="00817B24" w:rsidRDefault="00877CA0" w:rsidP="00E2697A">
            <w:pPr>
              <w:rPr>
                <w:color w:val="000000" w:themeColor="text1"/>
              </w:rPr>
            </w:pPr>
          </w:p>
          <w:p w14:paraId="43953D78" w14:textId="77777777" w:rsidR="00877CA0" w:rsidRPr="002B3E3F" w:rsidRDefault="00877CA0" w:rsidP="00877CA0">
            <w:pPr>
              <w:pStyle w:val="ListParagraph"/>
              <w:numPr>
                <w:ilvl w:val="0"/>
                <w:numId w:val="1"/>
              </w:numPr>
              <w:rPr>
                <w:color w:val="000000" w:themeColor="text1"/>
              </w:rPr>
            </w:pPr>
            <w:r w:rsidRPr="002B3E3F">
              <w:rPr>
                <w:color w:val="000000" w:themeColor="text1"/>
              </w:rPr>
              <w:t>Make use of department or regional cluster meetings develop this into a unit plan reflecting learning needs</w:t>
            </w:r>
            <w:r>
              <w:rPr>
                <w:color w:val="000000" w:themeColor="text1"/>
              </w:rPr>
              <w:t>, local knowledge,</w:t>
            </w:r>
            <w:r w:rsidRPr="002B3E3F">
              <w:rPr>
                <w:color w:val="000000" w:themeColor="text1"/>
              </w:rPr>
              <w:t xml:space="preserve"> and specific interests of students.</w:t>
            </w:r>
          </w:p>
          <w:p w14:paraId="4F640EB1" w14:textId="77777777" w:rsidR="00877CA0" w:rsidRDefault="00877CA0" w:rsidP="00877CA0">
            <w:pPr>
              <w:pStyle w:val="ListParagraph"/>
              <w:numPr>
                <w:ilvl w:val="0"/>
                <w:numId w:val="1"/>
              </w:numPr>
            </w:pPr>
            <w:r>
              <w:t>Locate and share resources to use as evidence or to support the learning</w:t>
            </w:r>
          </w:p>
          <w:p w14:paraId="4C947DEF" w14:textId="77777777" w:rsidR="00877CA0" w:rsidRDefault="00877CA0" w:rsidP="00E2697A"/>
          <w:p w14:paraId="77B0074C" w14:textId="77777777" w:rsidR="00877CA0" w:rsidRDefault="00877CA0" w:rsidP="00E2697A">
            <w:r>
              <w:t xml:space="preserve">Note: When teaching about health issues that have their roots in biomedical and scientised understandings of ‘health’ – like food and nutrition - but the learning focus is more about the psychological and sociological considerations related to ‘wellbeing’ (as is in HPE in the NZC) it presents something of a dilemma about what to teach and where to put the time and emphasis so that the learning programme is meaningful. </w:t>
            </w:r>
          </w:p>
          <w:p w14:paraId="3714E7C5" w14:textId="77777777" w:rsidR="00877CA0" w:rsidRDefault="00877CA0" w:rsidP="00E2697A"/>
          <w:p w14:paraId="380C3F77" w14:textId="77777777" w:rsidR="00877CA0" w:rsidRDefault="00877CA0" w:rsidP="00E2697A">
            <w:r>
              <w:t xml:space="preserve">It is difficult to teach about food and nutrition without some of this biomedical health information as background for understanding ‘wellbeing’. However, it is important that students realise that for health education purposes, this biomedical information by itself is not the learning outcome. That said, it is required for understanding the connection of food and nutrition to physical wellbeing, but from this, students then need to extrapolate </w:t>
            </w:r>
            <w:r w:rsidR="00E2697A">
              <w:t xml:space="preserve">ideas and make </w:t>
            </w:r>
            <w:r>
              <w:t xml:space="preserve">connections with mental and emotional, social and spiritual wellbeing.  </w:t>
            </w:r>
          </w:p>
          <w:p w14:paraId="48EB9C56" w14:textId="77777777" w:rsidR="00877CA0" w:rsidRDefault="00877CA0" w:rsidP="00E2697A"/>
        </w:tc>
      </w:tr>
      <w:tr w:rsidR="00877CA0" w14:paraId="77AD35D9" w14:textId="77777777" w:rsidTr="00E2697A">
        <w:tc>
          <w:tcPr>
            <w:tcW w:w="6412" w:type="dxa"/>
            <w:shd w:val="clear" w:color="auto" w:fill="DEEAF6" w:themeFill="accent1" w:themeFillTint="33"/>
          </w:tcPr>
          <w:p w14:paraId="5ABE3207" w14:textId="77777777" w:rsidR="00877CA0" w:rsidRPr="002B3E3F" w:rsidRDefault="00877CA0" w:rsidP="00E2697A">
            <w:pPr>
              <w:rPr>
                <w:b/>
                <w:sz w:val="28"/>
                <w:szCs w:val="28"/>
              </w:rPr>
            </w:pPr>
            <w:r w:rsidRPr="002B3E3F">
              <w:rPr>
                <w:b/>
                <w:sz w:val="28"/>
                <w:szCs w:val="28"/>
              </w:rPr>
              <w:t xml:space="preserve">Resources </w:t>
            </w:r>
            <w:r>
              <w:rPr>
                <w:b/>
                <w:sz w:val="28"/>
                <w:szCs w:val="28"/>
              </w:rPr>
              <w:t>– Curriculum specific resources</w:t>
            </w:r>
          </w:p>
        </w:tc>
        <w:tc>
          <w:tcPr>
            <w:tcW w:w="8751" w:type="dxa"/>
            <w:shd w:val="clear" w:color="auto" w:fill="DEEAF6" w:themeFill="accent1" w:themeFillTint="33"/>
          </w:tcPr>
          <w:p w14:paraId="4D9211BB" w14:textId="77777777" w:rsidR="00877CA0" w:rsidRPr="003C1630" w:rsidRDefault="00877CA0" w:rsidP="00E2697A">
            <w:pPr>
              <w:rPr>
                <w:b/>
                <w:sz w:val="28"/>
                <w:szCs w:val="28"/>
              </w:rPr>
            </w:pPr>
            <w:r w:rsidRPr="003C1630">
              <w:rPr>
                <w:b/>
                <w:sz w:val="28"/>
                <w:szCs w:val="28"/>
              </w:rPr>
              <w:t xml:space="preserve">Food and nutrition related agencies and organisations </w:t>
            </w:r>
          </w:p>
        </w:tc>
        <w:tc>
          <w:tcPr>
            <w:tcW w:w="7229" w:type="dxa"/>
            <w:shd w:val="clear" w:color="auto" w:fill="DEEAF6" w:themeFill="accent1" w:themeFillTint="33"/>
          </w:tcPr>
          <w:p w14:paraId="77BF0EF1" w14:textId="77777777" w:rsidR="00877CA0" w:rsidRPr="007479D1" w:rsidRDefault="00877CA0" w:rsidP="00E2697A">
            <w:pPr>
              <w:rPr>
                <w:b/>
                <w:sz w:val="28"/>
                <w:szCs w:val="28"/>
              </w:rPr>
            </w:pPr>
            <w:r>
              <w:rPr>
                <w:b/>
                <w:sz w:val="28"/>
                <w:szCs w:val="28"/>
              </w:rPr>
              <w:t xml:space="preserve"> … cont ….</w:t>
            </w:r>
          </w:p>
        </w:tc>
      </w:tr>
      <w:tr w:rsidR="00877CA0" w14:paraId="424D7788" w14:textId="77777777" w:rsidTr="00E2697A">
        <w:trPr>
          <w:trHeight w:val="8862"/>
        </w:trPr>
        <w:tc>
          <w:tcPr>
            <w:tcW w:w="6412" w:type="dxa"/>
          </w:tcPr>
          <w:p w14:paraId="4AF7C13D" w14:textId="77777777" w:rsidR="00877CA0" w:rsidRDefault="00877CA0" w:rsidP="00E2697A">
            <w:pPr>
              <w:rPr>
                <w:rFonts w:cstheme="minorHAnsi"/>
              </w:rPr>
            </w:pPr>
            <w:r w:rsidRPr="003C1630">
              <w:rPr>
                <w:rFonts w:cstheme="minorHAnsi"/>
              </w:rPr>
              <w:t xml:space="preserve">The educational resource material in this area is still dominated by scientised understandings of food and nutrition as it relates to biomedical ‘health’. While this information is still useful background knowledge, much of it doesn’t relate to a HPE understanding and will need to be developed to meet curriculum AOs that contribute to the NCEA criterion. </w:t>
            </w:r>
          </w:p>
          <w:p w14:paraId="1DBD214C" w14:textId="77777777" w:rsidR="00877CA0" w:rsidRPr="003C1630" w:rsidRDefault="00877CA0" w:rsidP="00E2697A">
            <w:pPr>
              <w:rPr>
                <w:rFonts w:cstheme="minorHAnsi"/>
              </w:rPr>
            </w:pPr>
          </w:p>
          <w:p w14:paraId="7BB315CE" w14:textId="77777777" w:rsidR="00877CA0" w:rsidRDefault="00877CA0" w:rsidP="00877CA0">
            <w:pPr>
              <w:pStyle w:val="ListParagraph"/>
              <w:numPr>
                <w:ilvl w:val="0"/>
                <w:numId w:val="10"/>
              </w:numPr>
              <w:rPr>
                <w:rFonts w:cstheme="minorHAnsi"/>
              </w:rPr>
            </w:pPr>
            <w:r w:rsidRPr="003C1630">
              <w:rPr>
                <w:rFonts w:cstheme="minorHAnsi"/>
              </w:rPr>
              <w:t xml:space="preserve">Curriculum in Action series on the MoE Te Kete Ipurangi website – see the H&amp;PE community section at </w:t>
            </w:r>
            <w:hyperlink r:id="rId9" w:history="1">
              <w:r w:rsidRPr="003C1630">
                <w:rPr>
                  <w:rStyle w:val="Hyperlink"/>
                  <w:rFonts w:cstheme="minorHAnsi"/>
                </w:rPr>
                <w:t>www.tki.org.nz</w:t>
              </w:r>
            </w:hyperlink>
            <w:r w:rsidRPr="003C1630">
              <w:rPr>
                <w:rFonts w:cstheme="minorHAnsi"/>
              </w:rPr>
              <w:t xml:space="preserve">  </w:t>
            </w:r>
          </w:p>
          <w:p w14:paraId="20587EB1" w14:textId="77777777" w:rsidR="00877CA0" w:rsidRPr="003C1630" w:rsidRDefault="00877CA0" w:rsidP="00877CA0">
            <w:pPr>
              <w:pStyle w:val="ListParagraph"/>
              <w:numPr>
                <w:ilvl w:val="0"/>
                <w:numId w:val="10"/>
              </w:numPr>
              <w:rPr>
                <w:rFonts w:cstheme="minorHAnsi"/>
              </w:rPr>
            </w:pPr>
            <w:r>
              <w:rPr>
                <w:rFonts w:cstheme="minorHAnsi"/>
              </w:rPr>
              <w:t>T</w:t>
            </w:r>
            <w:r w:rsidRPr="003C1630">
              <w:rPr>
                <w:rFonts w:cstheme="minorHAnsi"/>
              </w:rPr>
              <w:t xml:space="preserve">he HPE learning progressions (based on the food and nutrition key area of learning) </w:t>
            </w:r>
            <w:r>
              <w:rPr>
                <w:rFonts w:cstheme="minorHAnsi"/>
              </w:rPr>
              <w:t>- while Year 1-10 provide some useful direction for understanding F&amp;N in the NZC</w:t>
            </w:r>
            <w:r w:rsidRPr="003C1630">
              <w:rPr>
                <w:rFonts w:cstheme="minorHAnsi"/>
              </w:rPr>
              <w:t xml:space="preserve"> </w:t>
            </w:r>
            <w:hyperlink r:id="rId10" w:history="1">
              <w:r w:rsidRPr="003C1630">
                <w:rPr>
                  <w:rStyle w:val="Hyperlink"/>
                  <w:rFonts w:cstheme="minorHAnsi"/>
                </w:rPr>
                <w:t>http://hpeprogressions.education.govt.nz/</w:t>
              </w:r>
            </w:hyperlink>
            <w:r w:rsidRPr="003C1630">
              <w:rPr>
                <w:rFonts w:cstheme="minorHAnsi"/>
              </w:rPr>
              <w:t xml:space="preserve"> </w:t>
            </w:r>
          </w:p>
          <w:p w14:paraId="7E0113B4" w14:textId="77777777" w:rsidR="00877CA0" w:rsidRPr="003C1630" w:rsidRDefault="00877CA0" w:rsidP="00E2697A">
            <w:pPr>
              <w:rPr>
                <w:rFonts w:cstheme="minorHAnsi"/>
              </w:rPr>
            </w:pPr>
          </w:p>
          <w:p w14:paraId="0338D669" w14:textId="77777777" w:rsidR="005D6843" w:rsidRPr="003C1630" w:rsidRDefault="005D6843" w:rsidP="005D6843">
            <w:pPr>
              <w:rPr>
                <w:rFonts w:cstheme="minorHAnsi"/>
              </w:rPr>
            </w:pPr>
            <w:r>
              <w:rPr>
                <w:rFonts w:cstheme="minorHAnsi"/>
              </w:rPr>
              <w:t xml:space="preserve">The ESA Year 9&amp;10 and Year 11 (NCEA Level 1) Learning Workbooks also contain learning activities. The Food, nutrition and wellbeing title for year 9&amp;10 was published in 2019. </w:t>
            </w:r>
            <w:hyperlink r:id="rId11" w:history="1">
              <w:r w:rsidRPr="00F73A21">
                <w:rPr>
                  <w:rStyle w:val="Hyperlink"/>
                  <w:rFonts w:cstheme="minorHAnsi"/>
                </w:rPr>
                <w:t>https://esa.co.nz/collections/learning-workbook/subject_health-education</w:t>
              </w:r>
            </w:hyperlink>
            <w:r>
              <w:rPr>
                <w:rFonts w:cstheme="minorHAnsi"/>
              </w:rPr>
              <w:t xml:space="preserve"> </w:t>
            </w:r>
          </w:p>
          <w:p w14:paraId="36863171" w14:textId="77777777" w:rsidR="005D6843" w:rsidRDefault="005D6843" w:rsidP="00E2697A">
            <w:pPr>
              <w:rPr>
                <w:rFonts w:cstheme="minorHAnsi"/>
              </w:rPr>
            </w:pPr>
          </w:p>
          <w:p w14:paraId="0A5DE491" w14:textId="77777777" w:rsidR="00877CA0" w:rsidRPr="003C1630" w:rsidRDefault="00877CA0" w:rsidP="00E2697A">
            <w:pPr>
              <w:rPr>
                <w:rFonts w:cstheme="minorHAnsi"/>
              </w:rPr>
            </w:pPr>
            <w:r w:rsidRPr="003C1630">
              <w:rPr>
                <w:rFonts w:cstheme="minorHAnsi"/>
              </w:rPr>
              <w:t xml:space="preserve">For personal and interpersonal skills that can be applied to </w:t>
            </w:r>
            <w:r>
              <w:rPr>
                <w:rFonts w:cstheme="minorHAnsi"/>
              </w:rPr>
              <w:t xml:space="preserve">food and nutrition contexts: </w:t>
            </w:r>
          </w:p>
          <w:p w14:paraId="4F165209" w14:textId="77777777" w:rsidR="00877CA0" w:rsidRPr="003C1630" w:rsidRDefault="00877CA0" w:rsidP="00877CA0">
            <w:pPr>
              <w:pStyle w:val="ListParagraph"/>
              <w:numPr>
                <w:ilvl w:val="0"/>
                <w:numId w:val="2"/>
              </w:numPr>
              <w:rPr>
                <w:rFonts w:cstheme="minorHAnsi"/>
              </w:rPr>
            </w:pPr>
            <w:r w:rsidRPr="003C1630">
              <w:rPr>
                <w:rFonts w:cstheme="minorHAnsi"/>
                <w:i/>
              </w:rPr>
              <w:t>Mental health education and hauora: Teaching interpersonal skills, resilience, and wellbeing</w:t>
            </w:r>
            <w:r w:rsidRPr="003C1630">
              <w:rPr>
                <w:rFonts w:cstheme="minorHAnsi"/>
              </w:rPr>
              <w:t xml:space="preserve"> (Katie Fitzpatrick, Kat Wells, Melinda Webber, Gillian Tasker, Rachel Riedel, NZCER, 2018) </w:t>
            </w:r>
            <w:hyperlink r:id="rId12" w:history="1">
              <w:r w:rsidRPr="003C1630">
                <w:rPr>
                  <w:rStyle w:val="Hyperlink"/>
                  <w:rFonts w:cstheme="minorHAnsi"/>
                </w:rPr>
                <w:t>https://www.nzcer.org.nz/nzcerpress/mental-health-education</w:t>
              </w:r>
            </w:hyperlink>
            <w:r w:rsidRPr="003C1630">
              <w:rPr>
                <w:rFonts w:cstheme="minorHAnsi"/>
              </w:rPr>
              <w:t xml:space="preserve"> </w:t>
            </w:r>
          </w:p>
          <w:p w14:paraId="2656086D" w14:textId="77777777" w:rsidR="00877CA0" w:rsidRDefault="00877CA0" w:rsidP="00E2697A">
            <w:pPr>
              <w:rPr>
                <w:rFonts w:cstheme="minorHAnsi"/>
              </w:rPr>
            </w:pPr>
          </w:p>
          <w:p w14:paraId="4D8DF951" w14:textId="77777777" w:rsidR="00877CA0" w:rsidRDefault="00877CA0" w:rsidP="00E2697A">
            <w:pPr>
              <w:rPr>
                <w:rFonts w:cstheme="minorHAnsi"/>
              </w:rPr>
            </w:pPr>
            <w:r>
              <w:rPr>
                <w:rFonts w:cstheme="minorHAnsi"/>
              </w:rPr>
              <w:t xml:space="preserve">The end of this file also contains a generic list of P-IP-S influences and actions/strategies that can be applied to the activities.  </w:t>
            </w:r>
          </w:p>
          <w:p w14:paraId="5AA26959" w14:textId="77777777" w:rsidR="00877CA0" w:rsidRDefault="00877CA0" w:rsidP="00E2697A">
            <w:pPr>
              <w:rPr>
                <w:rFonts w:cstheme="minorHAnsi"/>
              </w:rPr>
            </w:pPr>
          </w:p>
          <w:p w14:paraId="5A314ECC" w14:textId="77777777" w:rsidR="00877CA0" w:rsidRPr="003C1630" w:rsidRDefault="00877CA0" w:rsidP="005D6843">
            <w:pPr>
              <w:rPr>
                <w:rFonts w:cstheme="minorHAnsi"/>
              </w:rPr>
            </w:pPr>
          </w:p>
        </w:tc>
        <w:tc>
          <w:tcPr>
            <w:tcW w:w="8751" w:type="dxa"/>
          </w:tcPr>
          <w:p w14:paraId="30A8D74E" w14:textId="77777777" w:rsidR="00877CA0" w:rsidRPr="003C1630" w:rsidRDefault="00877CA0" w:rsidP="00877CA0">
            <w:pPr>
              <w:pStyle w:val="ListParagraph"/>
              <w:numPr>
                <w:ilvl w:val="0"/>
                <w:numId w:val="11"/>
              </w:numPr>
              <w:rPr>
                <w:rFonts w:cstheme="minorHAnsi"/>
              </w:rPr>
            </w:pPr>
            <w:r w:rsidRPr="00D05324">
              <w:rPr>
                <w:rFonts w:cstheme="minorHAnsi"/>
                <w:b/>
              </w:rPr>
              <w:t>Ministry of Health</w:t>
            </w:r>
            <w:r w:rsidRPr="003C1630">
              <w:rPr>
                <w:rFonts w:cstheme="minorHAnsi"/>
              </w:rPr>
              <w:t xml:space="preserve"> Current Food and Nutrition Guidelines </w:t>
            </w:r>
            <w:hyperlink r:id="rId13" w:history="1">
              <w:r w:rsidRPr="003C1630">
                <w:rPr>
                  <w:rStyle w:val="Hyperlink"/>
                  <w:rFonts w:cstheme="minorHAnsi"/>
                </w:rPr>
                <w:t>https://www.health.govt.nz/our-work/eating-and-activity-guidelines/current-food-and-nutrition-guidelines</w:t>
              </w:r>
            </w:hyperlink>
            <w:r w:rsidRPr="003C1630">
              <w:rPr>
                <w:rFonts w:cstheme="minorHAnsi"/>
              </w:rPr>
              <w:t xml:space="preserve"> including Eating for Healthy Vegetarians</w:t>
            </w:r>
          </w:p>
          <w:p w14:paraId="58589417" w14:textId="77777777" w:rsidR="00877CA0" w:rsidRDefault="00877CA0" w:rsidP="00877CA0">
            <w:pPr>
              <w:pStyle w:val="ListParagraph"/>
              <w:numPr>
                <w:ilvl w:val="0"/>
                <w:numId w:val="11"/>
              </w:numPr>
              <w:rPr>
                <w:rFonts w:cstheme="minorHAnsi"/>
              </w:rPr>
            </w:pPr>
            <w:r w:rsidRPr="003C1630">
              <w:rPr>
                <w:rFonts w:cstheme="minorHAnsi"/>
                <w:i/>
              </w:rPr>
              <w:t>Food and Nutrition Guidelines for Healthy Children and Young People (Aged 2–18 Years) – A background paper</w:t>
            </w:r>
            <w:r w:rsidRPr="003C1630">
              <w:rPr>
                <w:rFonts w:cstheme="minorHAnsi"/>
              </w:rPr>
              <w:t xml:space="preserve"> (Aug 2012) – with updates 2015 </w:t>
            </w:r>
            <w:hyperlink r:id="rId14" w:history="1">
              <w:r w:rsidRPr="003C1630">
                <w:rPr>
                  <w:rStyle w:val="Hyperlink"/>
                  <w:rFonts w:cstheme="minorHAnsi"/>
                </w:rPr>
                <w:t>https://www.health.govt.nz/publication/food-and-nutrition-guidelines-healthy-children-and-young-people-aged-2-18-years-background-paper</w:t>
              </w:r>
            </w:hyperlink>
            <w:r w:rsidRPr="003C1630">
              <w:rPr>
                <w:rFonts w:cstheme="minorHAnsi"/>
              </w:rPr>
              <w:t xml:space="preserve">   </w:t>
            </w:r>
          </w:p>
          <w:p w14:paraId="59361E81" w14:textId="77777777" w:rsidR="00877CA0" w:rsidRPr="00D05324" w:rsidRDefault="00877CA0" w:rsidP="00877CA0">
            <w:pPr>
              <w:pStyle w:val="ListParagraph"/>
              <w:numPr>
                <w:ilvl w:val="0"/>
                <w:numId w:val="11"/>
              </w:numPr>
              <w:rPr>
                <w:rFonts w:cstheme="minorHAnsi"/>
              </w:rPr>
            </w:pPr>
            <w:r w:rsidRPr="00D05324">
              <w:rPr>
                <w:rFonts w:cstheme="minorHAnsi"/>
                <w:b/>
              </w:rPr>
              <w:t>Health Promotion Agency</w:t>
            </w:r>
            <w:r w:rsidRPr="003C1630">
              <w:rPr>
                <w:rFonts w:cstheme="minorHAnsi"/>
              </w:rPr>
              <w:t xml:space="preserve"> </w:t>
            </w:r>
            <w:hyperlink r:id="rId15" w:history="1">
              <w:r w:rsidRPr="003C1630">
                <w:rPr>
                  <w:rStyle w:val="Hyperlink"/>
                  <w:rFonts w:cstheme="minorHAnsi"/>
                </w:rPr>
                <w:t>https://www.hpa.org.nz/programme/nutrition-and-physical-activity</w:t>
              </w:r>
            </w:hyperlink>
            <w:r w:rsidRPr="003C1630">
              <w:rPr>
                <w:rFonts w:cstheme="minorHAnsi"/>
              </w:rPr>
              <w:t xml:space="preserve"> </w:t>
            </w:r>
            <w:r>
              <w:rPr>
                <w:rFonts w:cstheme="minorHAnsi"/>
              </w:rPr>
              <w:t xml:space="preserve">- includes resources such as the </w:t>
            </w:r>
            <w:r w:rsidRPr="003C1630">
              <w:rPr>
                <w:rFonts w:cstheme="minorHAnsi"/>
              </w:rPr>
              <w:t>HPA poster</w:t>
            </w:r>
            <w:r>
              <w:rPr>
                <w:rFonts w:cstheme="minorHAnsi"/>
              </w:rPr>
              <w:t>s</w:t>
            </w:r>
            <w:r w:rsidRPr="003C1630">
              <w:rPr>
                <w:rFonts w:cstheme="minorHAnsi"/>
              </w:rPr>
              <w:t xml:space="preserve"> ‘</w:t>
            </w:r>
            <w:r w:rsidRPr="003C1630">
              <w:rPr>
                <w:rFonts w:cstheme="minorHAnsi"/>
                <w:i/>
              </w:rPr>
              <w:t>How much sugar is in that drink?</w:t>
            </w:r>
            <w:r w:rsidRPr="003C1630">
              <w:rPr>
                <w:rFonts w:cstheme="minorHAnsi"/>
              </w:rPr>
              <w:t xml:space="preserve">’  </w:t>
            </w:r>
            <w:hyperlink r:id="rId16" w:history="1">
              <w:r w:rsidRPr="003C1630">
                <w:rPr>
                  <w:rStyle w:val="Hyperlink"/>
                  <w:rFonts w:cstheme="minorHAnsi"/>
                </w:rPr>
                <w:t>https://www.hpa.org.nz/sites/default/files/How-much-sugar-in-that-drink.pdf</w:t>
              </w:r>
            </w:hyperlink>
            <w:r w:rsidRPr="003C1630">
              <w:rPr>
                <w:rFonts w:cstheme="minorHAnsi"/>
              </w:rPr>
              <w:t xml:space="preserve"> </w:t>
            </w:r>
          </w:p>
          <w:p w14:paraId="0C3D2723" w14:textId="77777777" w:rsidR="00877CA0" w:rsidRPr="003C1630" w:rsidRDefault="00877CA0" w:rsidP="00877CA0">
            <w:pPr>
              <w:pStyle w:val="ListParagraph"/>
              <w:numPr>
                <w:ilvl w:val="0"/>
                <w:numId w:val="11"/>
              </w:numPr>
              <w:rPr>
                <w:rFonts w:cstheme="minorHAnsi"/>
              </w:rPr>
            </w:pPr>
            <w:r w:rsidRPr="003C1630">
              <w:rPr>
                <w:rFonts w:cstheme="minorHAnsi"/>
              </w:rPr>
              <w:t xml:space="preserve">HealthEd - see the ‘healthy eating’ and ‘physical activity’ sections </w:t>
            </w:r>
            <w:hyperlink r:id="rId17" w:history="1">
              <w:r w:rsidRPr="003C1630">
                <w:rPr>
                  <w:rStyle w:val="Hyperlink"/>
                  <w:rFonts w:cstheme="minorHAnsi"/>
                </w:rPr>
                <w:t>https://www.healthed.govt.nz/</w:t>
              </w:r>
            </w:hyperlink>
            <w:r w:rsidRPr="003C1630">
              <w:rPr>
                <w:rFonts w:cstheme="minorHAnsi"/>
              </w:rPr>
              <w:t xml:space="preserve"> </w:t>
            </w:r>
          </w:p>
          <w:p w14:paraId="21132F40" w14:textId="77777777" w:rsidR="00877CA0" w:rsidRPr="003C1630" w:rsidRDefault="00877CA0" w:rsidP="00877CA0">
            <w:pPr>
              <w:pStyle w:val="ListParagraph"/>
              <w:numPr>
                <w:ilvl w:val="0"/>
                <w:numId w:val="11"/>
              </w:numPr>
              <w:rPr>
                <w:rFonts w:cstheme="minorHAnsi"/>
              </w:rPr>
            </w:pPr>
            <w:r w:rsidRPr="003C1630">
              <w:rPr>
                <w:rFonts w:cstheme="minorHAnsi"/>
              </w:rPr>
              <w:t xml:space="preserve">Healthy kids </w:t>
            </w:r>
            <w:hyperlink r:id="rId18" w:history="1">
              <w:r w:rsidRPr="003C1630">
                <w:rPr>
                  <w:rStyle w:val="Hyperlink"/>
                  <w:rFonts w:cstheme="minorHAnsi"/>
                </w:rPr>
                <w:t>https://www.healthykids.org.nz/eat</w:t>
              </w:r>
            </w:hyperlink>
            <w:r w:rsidRPr="003C1630">
              <w:rPr>
                <w:rFonts w:cstheme="minorHAnsi"/>
              </w:rPr>
              <w:t xml:space="preserve"> </w:t>
            </w:r>
          </w:p>
          <w:p w14:paraId="7808734D" w14:textId="77777777" w:rsidR="00877CA0" w:rsidRPr="003C1630" w:rsidRDefault="00877CA0" w:rsidP="00877CA0">
            <w:pPr>
              <w:pStyle w:val="ListParagraph"/>
              <w:numPr>
                <w:ilvl w:val="0"/>
                <w:numId w:val="11"/>
              </w:numPr>
              <w:rPr>
                <w:rFonts w:cstheme="minorHAnsi"/>
              </w:rPr>
            </w:pPr>
            <w:r w:rsidRPr="003C1630">
              <w:rPr>
                <w:rFonts w:cstheme="minorHAnsi"/>
              </w:rPr>
              <w:t xml:space="preserve">Health Navigator New Zealand (Eating &amp; Drinking section) </w:t>
            </w:r>
            <w:hyperlink r:id="rId19" w:history="1">
              <w:r w:rsidRPr="003C1630">
                <w:rPr>
                  <w:rStyle w:val="Hyperlink"/>
                  <w:rFonts w:cstheme="minorHAnsi"/>
                </w:rPr>
                <w:t>https://www.healthnavigator.org.nz/healthy-living/eating-drinking/</w:t>
              </w:r>
            </w:hyperlink>
            <w:r w:rsidRPr="003C1630">
              <w:rPr>
                <w:rFonts w:cstheme="minorHAnsi"/>
              </w:rPr>
              <w:t xml:space="preserve"> </w:t>
            </w:r>
          </w:p>
          <w:p w14:paraId="773C54FE" w14:textId="77777777" w:rsidR="00877CA0" w:rsidRPr="003C1630" w:rsidRDefault="00877CA0" w:rsidP="00877CA0">
            <w:pPr>
              <w:pStyle w:val="ListParagraph"/>
              <w:numPr>
                <w:ilvl w:val="0"/>
                <w:numId w:val="11"/>
              </w:numPr>
              <w:rPr>
                <w:rFonts w:cstheme="minorHAnsi"/>
              </w:rPr>
            </w:pPr>
            <w:r w:rsidRPr="00D05324">
              <w:rPr>
                <w:rFonts w:cstheme="minorHAnsi"/>
                <w:b/>
              </w:rPr>
              <w:t>5+ a day</w:t>
            </w:r>
            <w:r w:rsidRPr="003C1630">
              <w:rPr>
                <w:rFonts w:cstheme="minorHAnsi"/>
              </w:rPr>
              <w:t xml:space="preserve"> </w:t>
            </w:r>
            <w:hyperlink r:id="rId20" w:history="1">
              <w:r w:rsidRPr="003C1630">
                <w:rPr>
                  <w:rStyle w:val="Hyperlink"/>
                  <w:rFonts w:cstheme="minorHAnsi"/>
                </w:rPr>
                <w:t>http://www.5aday.co.nz/</w:t>
              </w:r>
            </w:hyperlink>
            <w:r w:rsidRPr="003C1630">
              <w:rPr>
                <w:rFonts w:cstheme="minorHAnsi"/>
              </w:rPr>
              <w:t xml:space="preserve"> </w:t>
            </w:r>
          </w:p>
          <w:p w14:paraId="60959692" w14:textId="77777777" w:rsidR="00877CA0" w:rsidRPr="003C1630" w:rsidRDefault="00877CA0" w:rsidP="00877CA0">
            <w:pPr>
              <w:pStyle w:val="ListParagraph"/>
              <w:numPr>
                <w:ilvl w:val="0"/>
                <w:numId w:val="11"/>
              </w:numPr>
              <w:rPr>
                <w:rStyle w:val="Hyperlink"/>
                <w:rFonts w:cstheme="minorHAnsi"/>
                <w:color w:val="000000"/>
              </w:rPr>
            </w:pPr>
            <w:r w:rsidRPr="00D05324">
              <w:rPr>
                <w:rFonts w:cstheme="minorHAnsi"/>
                <w:b/>
                <w:bCs/>
              </w:rPr>
              <w:t>New Zealand Heart Foundation</w:t>
            </w:r>
            <w:r w:rsidRPr="003C1630">
              <w:rPr>
                <w:rFonts w:cstheme="minorHAnsi"/>
                <w:bCs/>
              </w:rPr>
              <w:t xml:space="preserve"> </w:t>
            </w:r>
            <w:r>
              <w:rPr>
                <w:rFonts w:cstheme="minorHAnsi"/>
                <w:bCs/>
              </w:rPr>
              <w:t xml:space="preserve">– see </w:t>
            </w:r>
            <w:r w:rsidRPr="003C1630">
              <w:rPr>
                <w:rFonts w:cstheme="minorHAnsi"/>
                <w:bCs/>
              </w:rPr>
              <w:t xml:space="preserve">‘eating for a healthy heart’ </w:t>
            </w:r>
            <w:hyperlink r:id="rId21" w:history="1">
              <w:r w:rsidRPr="003C1630">
                <w:rPr>
                  <w:rStyle w:val="Hyperlink"/>
                  <w:rFonts w:cstheme="minorHAnsi"/>
                  <w:bCs/>
                </w:rPr>
                <w:t>https://www.heartfoundation.org.nz/wellbeing/healthy-eating/eating-for-a-healthy-heart</w:t>
              </w:r>
            </w:hyperlink>
          </w:p>
          <w:p w14:paraId="65BE5A72" w14:textId="77777777" w:rsidR="00877CA0" w:rsidRPr="00D05324" w:rsidRDefault="00877CA0" w:rsidP="00877CA0">
            <w:pPr>
              <w:pStyle w:val="ListParagraph"/>
              <w:numPr>
                <w:ilvl w:val="0"/>
                <w:numId w:val="11"/>
              </w:numPr>
              <w:rPr>
                <w:rStyle w:val="Hyperlink"/>
                <w:rFonts w:cstheme="minorHAnsi"/>
                <w:bCs/>
                <w:color w:val="000000" w:themeColor="text1"/>
                <w:u w:val="none"/>
              </w:rPr>
            </w:pPr>
            <w:r w:rsidRPr="00D05324">
              <w:rPr>
                <w:rFonts w:cstheme="minorHAnsi"/>
              </w:rPr>
              <w:t xml:space="preserve">Healthline </w:t>
            </w:r>
            <w:hyperlink r:id="rId22" w:history="1">
              <w:r w:rsidRPr="00D05324">
                <w:rPr>
                  <w:rStyle w:val="Hyperlink"/>
                  <w:rFonts w:cstheme="minorHAnsi"/>
                </w:rPr>
                <w:t>https://www.healthline.com</w:t>
              </w:r>
            </w:hyperlink>
          </w:p>
          <w:p w14:paraId="52A0A779" w14:textId="77777777" w:rsidR="00877CA0" w:rsidRPr="003C1630" w:rsidRDefault="00877CA0" w:rsidP="00877CA0">
            <w:pPr>
              <w:pStyle w:val="ListParagraph"/>
              <w:numPr>
                <w:ilvl w:val="0"/>
                <w:numId w:val="11"/>
              </w:numPr>
              <w:rPr>
                <w:rFonts w:cstheme="minorHAnsi"/>
              </w:rPr>
            </w:pPr>
            <w:r w:rsidRPr="00D05324">
              <w:rPr>
                <w:rStyle w:val="Hyperlink"/>
                <w:rFonts w:cstheme="minorHAnsi"/>
                <w:color w:val="000000" w:themeColor="text1"/>
                <w:u w:val="none"/>
              </w:rPr>
              <w:t>Other NZ reports e.g.</w:t>
            </w:r>
            <w:r w:rsidRPr="00D05324">
              <w:rPr>
                <w:rStyle w:val="Hyperlink"/>
                <w:rFonts w:cstheme="minorHAnsi"/>
                <w:color w:val="000000" w:themeColor="text1"/>
              </w:rPr>
              <w:t xml:space="preserve"> </w:t>
            </w:r>
            <w:hyperlink r:id="rId23" w:history="1">
              <w:r w:rsidRPr="003C1630">
                <w:rPr>
                  <w:rStyle w:val="Hyperlink"/>
                  <w:rFonts w:cstheme="minorHAnsi"/>
                </w:rPr>
                <w:t>https://royalsociety.org.nz/what-we-do/our-expert-advice/all-expert-advice-papers/sugar-and-health/how-much-sugar-should-we-eat/</w:t>
              </w:r>
            </w:hyperlink>
            <w:r w:rsidRPr="003C1630">
              <w:rPr>
                <w:rFonts w:cstheme="minorHAnsi"/>
              </w:rPr>
              <w:t xml:space="preserve"> </w:t>
            </w:r>
          </w:p>
          <w:p w14:paraId="7845A18C" w14:textId="77777777" w:rsidR="00877CA0" w:rsidRDefault="00877CA0" w:rsidP="00877CA0">
            <w:pPr>
              <w:pStyle w:val="ListParagraph"/>
              <w:numPr>
                <w:ilvl w:val="0"/>
                <w:numId w:val="11"/>
              </w:numPr>
              <w:rPr>
                <w:rFonts w:cstheme="minorHAnsi"/>
              </w:rPr>
            </w:pPr>
            <w:r w:rsidRPr="003C1630">
              <w:rPr>
                <w:rFonts w:cstheme="minorHAnsi"/>
              </w:rPr>
              <w:t xml:space="preserve">Nutrition Foundation </w:t>
            </w:r>
            <w:hyperlink r:id="rId24" w:history="1">
              <w:r w:rsidRPr="003C1630">
                <w:rPr>
                  <w:rStyle w:val="Hyperlink"/>
                  <w:rFonts w:cstheme="minorHAnsi"/>
                </w:rPr>
                <w:t>https://nutritionfoundation.org.nz/nutrition-facts</w:t>
              </w:r>
            </w:hyperlink>
            <w:r w:rsidRPr="003C1630">
              <w:rPr>
                <w:rFonts w:cstheme="minorHAnsi"/>
              </w:rPr>
              <w:t xml:space="preserve">  </w:t>
            </w:r>
          </w:p>
          <w:p w14:paraId="22537AD6" w14:textId="77777777" w:rsidR="00877CA0" w:rsidRPr="00D05324" w:rsidRDefault="00877CA0" w:rsidP="00E2697A">
            <w:pPr>
              <w:pStyle w:val="ListParagraph"/>
              <w:rPr>
                <w:rStyle w:val="Hyperlink"/>
                <w:rFonts w:cstheme="minorHAnsi"/>
                <w:bCs/>
                <w:color w:val="000000" w:themeColor="text1"/>
                <w:u w:val="none"/>
              </w:rPr>
            </w:pPr>
          </w:p>
          <w:p w14:paraId="779C2AB2" w14:textId="2D3DB387" w:rsidR="00877CA0" w:rsidRDefault="00877CA0" w:rsidP="00E2697A">
            <w:pPr>
              <w:rPr>
                <w:rStyle w:val="Hyperlink"/>
                <w:rFonts w:cstheme="minorHAnsi"/>
                <w:bCs/>
                <w:color w:val="000000" w:themeColor="text1"/>
                <w:u w:val="none"/>
              </w:rPr>
            </w:pPr>
            <w:r w:rsidRPr="00D05324">
              <w:rPr>
                <w:rStyle w:val="Hyperlink"/>
                <w:rFonts w:cstheme="minorHAnsi"/>
                <w:bCs/>
                <w:color w:val="000000" w:themeColor="text1"/>
                <w:u w:val="none"/>
              </w:rPr>
              <w:t>M</w:t>
            </w:r>
            <w:r w:rsidR="00681D90">
              <w:rPr>
                <w:rStyle w:val="Hyperlink"/>
                <w:rFonts w:cstheme="minorHAnsi"/>
                <w:bCs/>
                <w:color w:val="000000" w:themeColor="text1"/>
                <w:u w:val="none"/>
              </w:rPr>
              <w:t>ā</w:t>
            </w:r>
            <w:r w:rsidRPr="00D05324">
              <w:rPr>
                <w:rStyle w:val="Hyperlink"/>
                <w:rFonts w:cstheme="minorHAnsi"/>
                <w:bCs/>
                <w:color w:val="000000" w:themeColor="text1"/>
                <w:u w:val="none"/>
              </w:rPr>
              <w:t xml:space="preserve">ori and Pasifika health (related to food and nutrition): </w:t>
            </w:r>
          </w:p>
          <w:p w14:paraId="3D1EEF64" w14:textId="77777777" w:rsidR="00877CA0" w:rsidRPr="00D05324" w:rsidRDefault="00877CA0" w:rsidP="00877CA0">
            <w:pPr>
              <w:pStyle w:val="ListParagraph"/>
              <w:numPr>
                <w:ilvl w:val="0"/>
                <w:numId w:val="12"/>
              </w:numPr>
              <w:rPr>
                <w:rFonts w:cstheme="minorHAnsi"/>
              </w:rPr>
            </w:pPr>
            <w:r w:rsidRPr="00D05324">
              <w:rPr>
                <w:rStyle w:val="Hyperlink"/>
                <w:rFonts w:cstheme="minorHAnsi"/>
                <w:bCs/>
                <w:color w:val="000000" w:themeColor="text1"/>
                <w:u w:val="none"/>
              </w:rPr>
              <w:t>Toi tangata</w:t>
            </w:r>
            <w:r w:rsidRPr="00D05324">
              <w:rPr>
                <w:rStyle w:val="Hyperlink"/>
                <w:rFonts w:cstheme="minorHAnsi"/>
                <w:bCs/>
                <w:color w:val="000000" w:themeColor="text1"/>
              </w:rPr>
              <w:t xml:space="preserve"> </w:t>
            </w:r>
            <w:hyperlink r:id="rId25" w:history="1">
              <w:r w:rsidRPr="00D05324">
                <w:rPr>
                  <w:rStyle w:val="Hyperlink"/>
                  <w:rFonts w:cstheme="minorHAnsi"/>
                </w:rPr>
                <w:t>https://toitangata.co.nz/</w:t>
              </w:r>
            </w:hyperlink>
            <w:r w:rsidRPr="00D05324">
              <w:rPr>
                <w:rFonts w:cstheme="minorHAnsi"/>
                <w:b/>
              </w:rPr>
              <w:t xml:space="preserve"> </w:t>
            </w:r>
          </w:p>
          <w:p w14:paraId="66D2AB90" w14:textId="77777777" w:rsidR="00877CA0" w:rsidRDefault="00877CA0" w:rsidP="00877CA0">
            <w:pPr>
              <w:pStyle w:val="ListParagraph"/>
              <w:numPr>
                <w:ilvl w:val="0"/>
                <w:numId w:val="11"/>
              </w:numPr>
              <w:rPr>
                <w:rFonts w:cstheme="minorHAnsi"/>
              </w:rPr>
            </w:pPr>
            <w:r w:rsidRPr="003C1630">
              <w:rPr>
                <w:rFonts w:cstheme="minorHAnsi"/>
              </w:rPr>
              <w:t xml:space="preserve">Health Promotion Forum </w:t>
            </w:r>
            <w:hyperlink r:id="rId26" w:history="1">
              <w:r w:rsidRPr="003C1630">
                <w:rPr>
                  <w:rStyle w:val="Hyperlink"/>
                  <w:rFonts w:cstheme="minorHAnsi"/>
                </w:rPr>
                <w:t>www.hauora.org.nz</w:t>
              </w:r>
            </w:hyperlink>
            <w:r w:rsidRPr="003C1630">
              <w:rPr>
                <w:rFonts w:cstheme="minorHAnsi"/>
              </w:rPr>
              <w:t xml:space="preserve"> </w:t>
            </w:r>
          </w:p>
          <w:p w14:paraId="3B0CA428" w14:textId="77777777" w:rsidR="00877CA0" w:rsidRPr="003C1630" w:rsidRDefault="00877CA0" w:rsidP="00877CA0">
            <w:pPr>
              <w:pStyle w:val="ListParagraph"/>
              <w:numPr>
                <w:ilvl w:val="0"/>
                <w:numId w:val="11"/>
              </w:numPr>
              <w:rPr>
                <w:rFonts w:cstheme="minorHAnsi"/>
              </w:rPr>
            </w:pPr>
            <w:r w:rsidRPr="003C1630">
              <w:rPr>
                <w:rFonts w:cstheme="minorHAnsi"/>
              </w:rPr>
              <w:t xml:space="preserve">Pacific Heartbeat Programme </w:t>
            </w:r>
            <w:hyperlink r:id="rId27" w:history="1">
              <w:r w:rsidRPr="003C1630">
                <w:rPr>
                  <w:rStyle w:val="Hyperlink"/>
                  <w:rFonts w:cstheme="minorHAnsi"/>
                </w:rPr>
                <w:t>https://www.heartfoundation.org.nz/your-heart/pacific-heartbeat</w:t>
              </w:r>
            </w:hyperlink>
            <w:r w:rsidRPr="003C1630">
              <w:rPr>
                <w:rFonts w:cstheme="minorHAnsi"/>
              </w:rPr>
              <w:t xml:space="preserve"> </w:t>
            </w:r>
          </w:p>
          <w:p w14:paraId="6F025B22" w14:textId="77777777" w:rsidR="00877CA0" w:rsidRPr="003C1630" w:rsidRDefault="00877CA0" w:rsidP="00E2697A">
            <w:pPr>
              <w:pStyle w:val="ListParagraph"/>
              <w:rPr>
                <w:rFonts w:cstheme="minorHAnsi"/>
              </w:rPr>
            </w:pPr>
          </w:p>
        </w:tc>
        <w:tc>
          <w:tcPr>
            <w:tcW w:w="7229" w:type="dxa"/>
          </w:tcPr>
          <w:p w14:paraId="486F27EE" w14:textId="77777777" w:rsidR="00877CA0" w:rsidRPr="003C1630" w:rsidRDefault="00877CA0" w:rsidP="00877CA0">
            <w:pPr>
              <w:pStyle w:val="ListParagraph"/>
              <w:numPr>
                <w:ilvl w:val="0"/>
                <w:numId w:val="11"/>
              </w:numPr>
              <w:rPr>
                <w:rFonts w:cstheme="minorHAnsi"/>
                <w:bCs/>
              </w:rPr>
            </w:pPr>
            <w:r w:rsidRPr="003C1630">
              <w:rPr>
                <w:rFonts w:cstheme="minorHAnsi"/>
              </w:rPr>
              <w:t xml:space="preserve">Information about food labelling </w:t>
            </w:r>
            <w:hyperlink r:id="rId28" w:history="1">
              <w:r w:rsidRPr="003C1630">
                <w:rPr>
                  <w:rStyle w:val="Hyperlink"/>
                  <w:rFonts w:cstheme="minorHAnsi"/>
                  <w:bCs/>
                </w:rPr>
                <w:t>https://www.mpi.govt.nz/food-safety/food-safety-for-consumers/food-labelling/</w:t>
              </w:r>
            </w:hyperlink>
            <w:r w:rsidRPr="003C1630">
              <w:rPr>
                <w:rFonts w:cstheme="minorHAnsi"/>
                <w:bCs/>
              </w:rPr>
              <w:t xml:space="preserve"> </w:t>
            </w:r>
          </w:p>
          <w:p w14:paraId="6B5BA39C" w14:textId="77777777" w:rsidR="00877CA0" w:rsidRPr="003C1630" w:rsidRDefault="00877CA0" w:rsidP="00877CA0">
            <w:pPr>
              <w:pStyle w:val="ListParagraph"/>
              <w:numPr>
                <w:ilvl w:val="0"/>
                <w:numId w:val="11"/>
              </w:numPr>
              <w:rPr>
                <w:rFonts w:cstheme="minorHAnsi"/>
              </w:rPr>
            </w:pPr>
            <w:r w:rsidRPr="003C1630">
              <w:rPr>
                <w:rFonts w:cstheme="minorHAnsi"/>
                <w:bCs/>
              </w:rPr>
              <w:t>U</w:t>
            </w:r>
            <w:r w:rsidRPr="003C1630">
              <w:rPr>
                <w:rFonts w:cstheme="minorHAnsi"/>
              </w:rPr>
              <w:t xml:space="preserve">nderstanding the NIP (nutrient information panel) can be found at  </w:t>
            </w:r>
            <w:hyperlink r:id="rId29" w:history="1">
              <w:r w:rsidRPr="003C1630">
                <w:rPr>
                  <w:rStyle w:val="Hyperlink"/>
                  <w:rFonts w:cstheme="minorHAnsi"/>
                </w:rPr>
                <w:t>http://www.foodstandards.govt.nz/consumer/labelling/panels/Pages/default.aspx</w:t>
              </w:r>
            </w:hyperlink>
            <w:r w:rsidRPr="003C1630">
              <w:rPr>
                <w:rFonts w:cstheme="minorHAnsi"/>
              </w:rPr>
              <w:t xml:space="preserve">  and </w:t>
            </w:r>
            <w:hyperlink r:id="rId30" w:history="1">
              <w:r w:rsidRPr="003C1630">
                <w:rPr>
                  <w:rStyle w:val="Hyperlink"/>
                  <w:rFonts w:cstheme="minorHAnsi"/>
                </w:rPr>
                <w:t>http://www.foodstandards.govt.nz/consumer/labelling/PublishingImages/170314-interactive-labelling-poster.pdf</w:t>
              </w:r>
            </w:hyperlink>
            <w:r w:rsidRPr="003C1630">
              <w:rPr>
                <w:rFonts w:cstheme="minorHAnsi"/>
              </w:rPr>
              <w:t xml:space="preserve"> </w:t>
            </w:r>
          </w:p>
          <w:p w14:paraId="35A082D2" w14:textId="77777777" w:rsidR="00877CA0" w:rsidRPr="003C1630" w:rsidRDefault="00877CA0" w:rsidP="00877CA0">
            <w:pPr>
              <w:pStyle w:val="ListParagraph"/>
              <w:numPr>
                <w:ilvl w:val="0"/>
                <w:numId w:val="11"/>
              </w:numPr>
              <w:rPr>
                <w:rFonts w:cstheme="minorHAnsi"/>
                <w:color w:val="FF0000"/>
              </w:rPr>
            </w:pPr>
            <w:r w:rsidRPr="0083335B">
              <w:rPr>
                <w:rFonts w:eastAsia="Times New Roman" w:cstheme="minorHAnsi"/>
                <w:color w:val="000000" w:themeColor="text1"/>
                <w:lang w:val="en-US"/>
              </w:rPr>
              <w:t>Ad</w:t>
            </w:r>
            <w:r w:rsidRPr="003C1630">
              <w:rPr>
                <w:rFonts w:eastAsia="Times New Roman" w:cstheme="minorHAnsi"/>
                <w:lang w:val="en-US"/>
              </w:rPr>
              <w:t xml:space="preserve">vertising techniques, marketing of food products through social media, - see the </w:t>
            </w:r>
            <w:r w:rsidRPr="003C1630">
              <w:rPr>
                <w:rFonts w:cstheme="minorHAnsi"/>
                <w:color w:val="000000" w:themeColor="text1"/>
              </w:rPr>
              <w:t xml:space="preserve">Tūturu resource </w:t>
            </w:r>
            <w:r w:rsidRPr="003C1630">
              <w:rPr>
                <w:rFonts w:cstheme="minorHAnsi"/>
                <w:color w:val="FF0000"/>
              </w:rPr>
              <w:t xml:space="preserve"> </w:t>
            </w:r>
            <w:r w:rsidRPr="003C1630">
              <w:rPr>
                <w:rFonts w:eastAsia="Times New Roman" w:cstheme="minorHAnsi"/>
                <w:lang w:val="en-US"/>
              </w:rPr>
              <w:t>‘</w:t>
            </w:r>
            <w:r w:rsidRPr="003C1630">
              <w:rPr>
                <w:rFonts w:cstheme="minorHAnsi"/>
                <w:i/>
                <w:color w:val="000000" w:themeColor="text1"/>
              </w:rPr>
              <w:t xml:space="preserve">Thinking critically about the marketing of energy drinks and the wellbeing of young people’, </w:t>
            </w:r>
            <w:r w:rsidRPr="003C1630">
              <w:rPr>
                <w:rFonts w:cstheme="minorHAnsi"/>
                <w:color w:val="000000" w:themeColor="text1"/>
              </w:rPr>
              <w:t xml:space="preserve">(2018) </w:t>
            </w:r>
            <w:hyperlink r:id="rId31" w:history="1">
              <w:r w:rsidRPr="003C1630">
                <w:rPr>
                  <w:rStyle w:val="Hyperlink"/>
                  <w:rFonts w:cstheme="minorHAnsi"/>
                </w:rPr>
                <w:t>https://www.tuturu.org.nz/assets/uploads/Marketing-energy-drinks.pdf</w:t>
              </w:r>
            </w:hyperlink>
            <w:r w:rsidRPr="003C1630">
              <w:rPr>
                <w:rFonts w:cstheme="minorHAnsi"/>
                <w:color w:val="FF0000"/>
              </w:rPr>
              <w:t xml:space="preserve"> </w:t>
            </w:r>
          </w:p>
          <w:p w14:paraId="69C78289" w14:textId="77777777" w:rsidR="00877CA0" w:rsidRPr="003C1630" w:rsidRDefault="00877CA0" w:rsidP="00877CA0">
            <w:pPr>
              <w:pStyle w:val="ListParagraph"/>
              <w:numPr>
                <w:ilvl w:val="0"/>
                <w:numId w:val="11"/>
              </w:numPr>
              <w:rPr>
                <w:rFonts w:cstheme="minorHAnsi"/>
                <w:color w:val="FF0000"/>
              </w:rPr>
            </w:pPr>
            <w:r w:rsidRPr="003C1630">
              <w:rPr>
                <w:rFonts w:cstheme="minorHAnsi"/>
                <w:color w:val="000000" w:themeColor="text1"/>
              </w:rPr>
              <w:t xml:space="preserve">Children and Young People’s Advertising Code </w:t>
            </w:r>
            <w:hyperlink r:id="rId32" w:history="1">
              <w:r w:rsidRPr="003C1630">
                <w:rPr>
                  <w:rStyle w:val="Hyperlink"/>
                  <w:rFonts w:cstheme="minorHAnsi"/>
                </w:rPr>
                <w:t>http://www.asa.co.nz/codes/codes/new-children-young-peoples-advertising-code/</w:t>
              </w:r>
            </w:hyperlink>
            <w:r w:rsidRPr="003C1630">
              <w:rPr>
                <w:rFonts w:cstheme="minorHAnsi"/>
              </w:rPr>
              <w:t xml:space="preserve">   </w:t>
            </w:r>
          </w:p>
          <w:p w14:paraId="25E7B037" w14:textId="77777777" w:rsidR="00877CA0" w:rsidRDefault="00877CA0" w:rsidP="00E2697A">
            <w:pPr>
              <w:rPr>
                <w:rFonts w:cstheme="minorHAnsi"/>
                <w:color w:val="FF0000"/>
              </w:rPr>
            </w:pPr>
          </w:p>
          <w:p w14:paraId="445FFDC7" w14:textId="77777777" w:rsidR="00877CA0" w:rsidRPr="003C1630" w:rsidRDefault="00877CA0" w:rsidP="00E2697A">
            <w:pPr>
              <w:rPr>
                <w:rFonts w:cstheme="minorHAnsi"/>
                <w:color w:val="FF0000"/>
              </w:rPr>
            </w:pPr>
          </w:p>
          <w:p w14:paraId="21D34D69" w14:textId="58FBC16F" w:rsidR="00877CA0" w:rsidRPr="003C1630" w:rsidRDefault="00E2697A" w:rsidP="005D6843">
            <w:pPr>
              <w:rPr>
                <w:rFonts w:cstheme="minorHAnsi"/>
              </w:rPr>
            </w:pPr>
            <w:r>
              <w:rPr>
                <w:rFonts w:cstheme="minorHAnsi"/>
              </w:rPr>
              <w:t>Look out for a new Nutritional Guidelines document coming out as part of the Healthy Active learning Toolkit later in 202</w:t>
            </w:r>
            <w:r w:rsidR="005D6843">
              <w:rPr>
                <w:rFonts w:cstheme="minorHAnsi"/>
              </w:rPr>
              <w:t>1</w:t>
            </w:r>
            <w:r w:rsidR="0071583D">
              <w:rPr>
                <w:rFonts w:cstheme="minorHAnsi"/>
              </w:rPr>
              <w:t xml:space="preserve"> (delayed from 2020) </w:t>
            </w:r>
            <w:hyperlink r:id="rId33" w:history="1">
              <w:r w:rsidR="0071583D" w:rsidRPr="00AB73B5">
                <w:rPr>
                  <w:rStyle w:val="Hyperlink"/>
                  <w:rFonts w:cstheme="minorHAnsi"/>
                </w:rPr>
                <w:t>https://sportnz.org.nz/get-active/ways-to-get-active/physical-education/healthy-active-learning/</w:t>
              </w:r>
            </w:hyperlink>
            <w:r w:rsidR="0071583D">
              <w:rPr>
                <w:rFonts w:cstheme="minorHAnsi"/>
              </w:rPr>
              <w:t xml:space="preserve">  </w:t>
            </w:r>
          </w:p>
        </w:tc>
      </w:tr>
    </w:tbl>
    <w:p w14:paraId="30EF73B3" w14:textId="77777777" w:rsidR="00877CA0" w:rsidRDefault="00877CA0" w:rsidP="00877CA0">
      <w:r>
        <w:br w:type="page"/>
      </w:r>
    </w:p>
    <w:tbl>
      <w:tblPr>
        <w:tblStyle w:val="TableGrid"/>
        <w:tblW w:w="22392" w:type="dxa"/>
        <w:tblLayout w:type="fixed"/>
        <w:tblLook w:val="04A0" w:firstRow="1" w:lastRow="0" w:firstColumn="1" w:lastColumn="0" w:noHBand="0" w:noVBand="1"/>
      </w:tblPr>
      <w:tblGrid>
        <w:gridCol w:w="10768"/>
        <w:gridCol w:w="11624"/>
      </w:tblGrid>
      <w:tr w:rsidR="00877CA0" w14:paraId="59061C03" w14:textId="77777777" w:rsidTr="00E2697A">
        <w:tc>
          <w:tcPr>
            <w:tcW w:w="10768" w:type="dxa"/>
            <w:shd w:val="clear" w:color="auto" w:fill="DEEAF6" w:themeFill="accent1" w:themeFillTint="33"/>
          </w:tcPr>
          <w:p w14:paraId="6D3664F4" w14:textId="77777777" w:rsidR="00877CA0" w:rsidRPr="002B3E3F" w:rsidRDefault="00877CA0" w:rsidP="00E2697A">
            <w:pPr>
              <w:rPr>
                <w:b/>
                <w:sz w:val="28"/>
                <w:szCs w:val="28"/>
              </w:rPr>
            </w:pPr>
            <w:r>
              <w:rPr>
                <w:b/>
                <w:sz w:val="28"/>
                <w:szCs w:val="28"/>
              </w:rPr>
              <w:lastRenderedPageBreak/>
              <w:t>Explanatory notes</w:t>
            </w:r>
          </w:p>
        </w:tc>
        <w:tc>
          <w:tcPr>
            <w:tcW w:w="11624" w:type="dxa"/>
            <w:shd w:val="clear" w:color="auto" w:fill="DEEAF6" w:themeFill="accent1" w:themeFillTint="33"/>
          </w:tcPr>
          <w:p w14:paraId="5ACBD70E" w14:textId="77777777" w:rsidR="00877CA0" w:rsidRPr="003C1630" w:rsidRDefault="00877CA0" w:rsidP="00E2697A">
            <w:pPr>
              <w:pStyle w:val="ListParagraph"/>
              <w:rPr>
                <w:rFonts w:cstheme="minorHAnsi"/>
              </w:rPr>
            </w:pPr>
          </w:p>
        </w:tc>
      </w:tr>
      <w:tr w:rsidR="00877CA0" w14:paraId="63B102C6" w14:textId="77777777" w:rsidTr="00E2697A">
        <w:tc>
          <w:tcPr>
            <w:tcW w:w="10768" w:type="dxa"/>
          </w:tcPr>
          <w:p w14:paraId="5A6D7674" w14:textId="77777777" w:rsidR="00877CA0" w:rsidRDefault="00877CA0" w:rsidP="00E2697A">
            <w:r w:rsidRPr="002B3E3F">
              <w:rPr>
                <w:b/>
                <w:sz w:val="28"/>
                <w:szCs w:val="28"/>
              </w:rPr>
              <w:t>EN2</w:t>
            </w:r>
          </w:p>
          <w:p w14:paraId="34663867" w14:textId="77777777" w:rsidR="00877CA0" w:rsidRDefault="00877CA0" w:rsidP="00877CA0">
            <w:pPr>
              <w:pStyle w:val="ListParagraph"/>
              <w:numPr>
                <w:ilvl w:val="0"/>
                <w:numId w:val="2"/>
              </w:numPr>
            </w:pPr>
            <w:r w:rsidRPr="00001DB6">
              <w:t>Understanding of influences includes consideration of the personal, interpersonal and societal factors that influence adolescent eating patterns, and the impact of eating choices on adolescent well-being.</w:t>
            </w:r>
          </w:p>
          <w:p w14:paraId="508E8F59" w14:textId="77777777" w:rsidR="00877CA0" w:rsidRDefault="00877CA0" w:rsidP="00877CA0">
            <w:pPr>
              <w:pStyle w:val="ListParagraph"/>
              <w:numPr>
                <w:ilvl w:val="0"/>
                <w:numId w:val="2"/>
              </w:numPr>
            </w:pPr>
            <w:r>
              <w:t>Adolescent eating patterns refer to behaviours and practices related to food consumption that apply either to individual adolescents or adolescents as a group.</w:t>
            </w:r>
          </w:p>
          <w:p w14:paraId="081E3190" w14:textId="77777777" w:rsidR="00877CA0" w:rsidRDefault="00877CA0" w:rsidP="00877CA0">
            <w:pPr>
              <w:pStyle w:val="ListParagraph"/>
              <w:numPr>
                <w:ilvl w:val="0"/>
                <w:numId w:val="2"/>
              </w:numPr>
            </w:pPr>
            <w:r>
              <w:t>Health-enhancing recommendations include the identification of personal, interpersonal and societal actions.  Societal actions may include advocacy strategies that have the potential to bring about change by supporting, promoting, or encouraging adolescents to make health-enhancing changes to their eating patterns.  Recommendations may be presented in different formats as applicable to the assessment context, for example in an action plan.</w:t>
            </w:r>
          </w:p>
        </w:tc>
        <w:tc>
          <w:tcPr>
            <w:tcW w:w="11624" w:type="dxa"/>
          </w:tcPr>
          <w:p w14:paraId="096007D4" w14:textId="77777777" w:rsidR="00877CA0" w:rsidRPr="002B3E3F" w:rsidRDefault="00877CA0" w:rsidP="00E2697A">
            <w:pPr>
              <w:rPr>
                <w:b/>
                <w:sz w:val="28"/>
                <w:szCs w:val="28"/>
              </w:rPr>
            </w:pPr>
            <w:r w:rsidRPr="002B3E3F">
              <w:rPr>
                <w:b/>
                <w:sz w:val="28"/>
                <w:szCs w:val="28"/>
              </w:rPr>
              <w:t>EN3</w:t>
            </w:r>
          </w:p>
          <w:p w14:paraId="4419116E" w14:textId="77777777" w:rsidR="00877CA0" w:rsidRDefault="00877CA0" w:rsidP="00877CA0">
            <w:pPr>
              <w:pStyle w:val="ListParagraph"/>
              <w:numPr>
                <w:ilvl w:val="0"/>
                <w:numId w:val="8"/>
              </w:numPr>
            </w:pPr>
            <w:r w:rsidRPr="00001DB6">
              <w:rPr>
                <w:b/>
              </w:rPr>
              <w:t>Demonstrate understanding</w:t>
            </w:r>
            <w:r>
              <w:t xml:space="preserve"> means to describe influences on adolescent eating patterns and the impact of these on well-being, and to describe health-enhancing recommendations related to a specific situation.</w:t>
            </w:r>
          </w:p>
          <w:p w14:paraId="10BE7265" w14:textId="77777777" w:rsidR="00877CA0" w:rsidRDefault="00877CA0" w:rsidP="00877CA0">
            <w:pPr>
              <w:pStyle w:val="ListParagraph"/>
              <w:numPr>
                <w:ilvl w:val="0"/>
                <w:numId w:val="8"/>
              </w:numPr>
            </w:pPr>
            <w:r w:rsidRPr="00001DB6">
              <w:rPr>
                <w:b/>
              </w:rPr>
              <w:t>Demonstrate in-depth understanding</w:t>
            </w:r>
            <w:r>
              <w:t xml:space="preserve"> means to explain the influences on adolescent eating patterns and the impact of these on well-being, and to explain health-enhancing recommendations for a specific situation.  An in-depth understanding requires explanations to be justified with reasons.</w:t>
            </w:r>
          </w:p>
          <w:p w14:paraId="75374077" w14:textId="77777777" w:rsidR="00877CA0" w:rsidRPr="003C1630" w:rsidRDefault="00877CA0" w:rsidP="00877CA0">
            <w:pPr>
              <w:pStyle w:val="ListParagraph"/>
              <w:numPr>
                <w:ilvl w:val="0"/>
                <w:numId w:val="8"/>
              </w:numPr>
              <w:rPr>
                <w:rFonts w:cstheme="minorHAnsi"/>
              </w:rPr>
            </w:pPr>
            <w:r w:rsidRPr="00D556C0">
              <w:rPr>
                <w:b/>
              </w:rPr>
              <w:t>Demonstrate comprehensive understanding</w:t>
            </w:r>
            <w:r>
              <w:t xml:space="preserve"> means to explain with insight the influences on adolescent eating patterns and the impact of these on well-being.  Insightful explanations consider the connections between the influences, or between the impacts.  A comprehensive understanding requires explanations of critical health-enhancing recommendations for a specific situation.  Critical recommendations are those clearly related to the influences.</w:t>
            </w:r>
          </w:p>
        </w:tc>
      </w:tr>
      <w:tr w:rsidR="00877CA0" w:rsidRPr="002B3E3F" w14:paraId="3F0B14FE" w14:textId="77777777" w:rsidTr="00E2697A">
        <w:tc>
          <w:tcPr>
            <w:tcW w:w="22392" w:type="dxa"/>
            <w:gridSpan w:val="2"/>
            <w:shd w:val="clear" w:color="auto" w:fill="DEEAF6" w:themeFill="accent1" w:themeFillTint="33"/>
          </w:tcPr>
          <w:p w14:paraId="18C4555A" w14:textId="77777777" w:rsidR="00877CA0" w:rsidRPr="002B3E3F" w:rsidRDefault="00877CA0" w:rsidP="00E2697A">
            <w:pPr>
              <w:rPr>
                <w:b/>
                <w:sz w:val="28"/>
                <w:szCs w:val="28"/>
              </w:rPr>
            </w:pPr>
            <w:r>
              <w:rPr>
                <w:b/>
                <w:sz w:val="28"/>
                <w:szCs w:val="28"/>
              </w:rPr>
              <w:t xml:space="preserve">Classroom safety considerations </w:t>
            </w:r>
          </w:p>
        </w:tc>
      </w:tr>
      <w:tr w:rsidR="00877CA0" w:rsidRPr="00B172B1" w14:paraId="5AC3D41A" w14:textId="77777777" w:rsidTr="00E2697A">
        <w:trPr>
          <w:trHeight w:val="699"/>
        </w:trPr>
        <w:tc>
          <w:tcPr>
            <w:tcW w:w="22392" w:type="dxa"/>
            <w:gridSpan w:val="2"/>
          </w:tcPr>
          <w:p w14:paraId="27313010" w14:textId="77777777" w:rsidR="00877CA0" w:rsidRDefault="00877CA0" w:rsidP="00E2697A">
            <w:r>
              <w:t xml:space="preserve">We place a lot of attention and importance on making our classrooms safe when considering teaching and learning around mental health and sexuality issues. Teaching and learning about food and nutrition issues is no different. </w:t>
            </w:r>
            <w:r w:rsidRPr="00D369BF">
              <w:rPr>
                <w:i/>
                <w:color w:val="0070C0"/>
              </w:rPr>
              <w:t>At the risk of preaching to the converted</w:t>
            </w:r>
            <w:r w:rsidRPr="00D369BF">
              <w:rPr>
                <w:color w:val="0070C0"/>
              </w:rPr>
              <w:t xml:space="preserve"> …</w:t>
            </w:r>
          </w:p>
          <w:p w14:paraId="250D9CD9" w14:textId="77777777" w:rsidR="00877CA0" w:rsidRDefault="00877CA0" w:rsidP="00E2697A"/>
          <w:p w14:paraId="1646EBCE" w14:textId="77777777" w:rsidR="00877CA0" w:rsidRPr="00EE6189" w:rsidRDefault="00877CA0" w:rsidP="00E2697A">
            <w:pPr>
              <w:rPr>
                <w:b/>
              </w:rPr>
            </w:pPr>
            <w:r>
              <w:rPr>
                <w:b/>
              </w:rPr>
              <w:t xml:space="preserve">1 </w:t>
            </w:r>
            <w:r w:rsidRPr="00EE6189">
              <w:rPr>
                <w:b/>
              </w:rPr>
              <w:t xml:space="preserve">The languaging of F&amp;N education </w:t>
            </w:r>
          </w:p>
          <w:p w14:paraId="39D0EF70" w14:textId="77777777" w:rsidR="00877CA0" w:rsidRDefault="00877CA0" w:rsidP="00877CA0">
            <w:pPr>
              <w:pStyle w:val="ListParagraph"/>
              <w:numPr>
                <w:ilvl w:val="0"/>
                <w:numId w:val="14"/>
              </w:numPr>
            </w:pPr>
            <w:r>
              <w:t>Avoid referring to foods as being ‘good’ and ‘bad’ in favour of ‘foods we eat should eat more/less of’.</w:t>
            </w:r>
          </w:p>
          <w:p w14:paraId="1F7E7EF8" w14:textId="77777777" w:rsidR="00877CA0" w:rsidRDefault="00877CA0" w:rsidP="00877CA0">
            <w:pPr>
              <w:pStyle w:val="ListParagraph"/>
              <w:numPr>
                <w:ilvl w:val="0"/>
                <w:numId w:val="14"/>
              </w:numPr>
            </w:pPr>
            <w:r>
              <w:t>Try to avoid making absolute claims about what is ‘healthy’ as the meaning of this will vary between individuals and (cultural and other) groups – sometimes ‘health-enhancing’ might be a better term to use than saying that certain eating or dietary practices/behaviours are ‘healthy’ which may assume a right/wrong one-size-fits-all answer. Sometimes the term ‘nutritious food’ is useful as it can be justified in relation to the nutrient content of the food.</w:t>
            </w:r>
          </w:p>
          <w:p w14:paraId="52D9BD6B" w14:textId="77777777" w:rsidR="00877CA0" w:rsidRDefault="00877CA0" w:rsidP="00877CA0">
            <w:pPr>
              <w:pStyle w:val="ListParagraph"/>
              <w:numPr>
                <w:ilvl w:val="0"/>
                <w:numId w:val="14"/>
              </w:numPr>
            </w:pPr>
            <w:r>
              <w:t xml:space="preserve">Also that some food is more ‘nutritious’ than healthy – and so refer to the nutrient content of the food without making a judgement based on other factors.  </w:t>
            </w:r>
          </w:p>
          <w:p w14:paraId="06449D19" w14:textId="77777777" w:rsidR="00877CA0" w:rsidRDefault="00877CA0" w:rsidP="00877CA0">
            <w:pPr>
              <w:pStyle w:val="ListParagraph"/>
              <w:numPr>
                <w:ilvl w:val="0"/>
                <w:numId w:val="14"/>
              </w:numPr>
            </w:pPr>
            <w:r>
              <w:t xml:space="preserve">‘Diet’ simply refers to all the food a person eats as distinct from ‘going on a [named/specified] diet’ to change size or shape or manage a health condition.  </w:t>
            </w:r>
          </w:p>
          <w:p w14:paraId="114B78CA" w14:textId="77777777" w:rsidR="00877CA0" w:rsidRDefault="00877CA0" w:rsidP="00E2697A">
            <w:pPr>
              <w:rPr>
                <w:b/>
              </w:rPr>
            </w:pPr>
          </w:p>
          <w:p w14:paraId="17659369" w14:textId="77777777" w:rsidR="00877CA0" w:rsidRDefault="00877CA0" w:rsidP="00E2697A">
            <w:pPr>
              <w:rPr>
                <w:b/>
              </w:rPr>
            </w:pPr>
            <w:r>
              <w:rPr>
                <w:b/>
              </w:rPr>
              <w:t xml:space="preserve">2 Keeping the focus on making health-enhancing food choices and the complex interplay of factors that influence this – NOT the health problems </w:t>
            </w:r>
          </w:p>
          <w:p w14:paraId="2ED4D533" w14:textId="77777777" w:rsidR="00877CA0" w:rsidRPr="002C77AC" w:rsidRDefault="00877CA0" w:rsidP="00877CA0">
            <w:pPr>
              <w:pStyle w:val="ListParagraph"/>
              <w:numPr>
                <w:ilvl w:val="0"/>
                <w:numId w:val="17"/>
              </w:numPr>
            </w:pPr>
            <w:r w:rsidRPr="00CF4835">
              <w:rPr>
                <w:b/>
              </w:rPr>
              <w:t xml:space="preserve">The issue of obesity (and related health conditions like diabetes): </w:t>
            </w:r>
            <w:r w:rsidRPr="002C77AC">
              <w:t xml:space="preserve">The issue of obesity as a biomedical condition is </w:t>
            </w:r>
            <w:r>
              <w:t xml:space="preserve">seemingly </w:t>
            </w:r>
            <w:r w:rsidRPr="002C77AC">
              <w:t xml:space="preserve">unavoidable </w:t>
            </w:r>
            <w:r>
              <w:t xml:space="preserve">when learning about food and nutrition </w:t>
            </w:r>
            <w:r w:rsidRPr="002C77AC">
              <w:t xml:space="preserve">given the substantial </w:t>
            </w:r>
            <w:r>
              <w:t xml:space="preserve">and pervasive </w:t>
            </w:r>
            <w:r w:rsidRPr="002C77AC">
              <w:t>focus of the iss</w:t>
            </w:r>
            <w:r>
              <w:t>u</w:t>
            </w:r>
            <w:r w:rsidRPr="002C77AC">
              <w:t>e in the global media</w:t>
            </w:r>
            <w:r>
              <w:t xml:space="preserve">, and the way poor quality food choices (like fast food and junk food) and over-eating are a feature of this. As a matter of medical definition, some of your students, or their family members, may be obese and a focus in class on the issue may not feel safe for some students who are sensitive to their size and weight and perhaps experiencing negative body image and bullying. If the issue is raised, avoid making the issue one about personal choices and focus on issues like the obesogenic environment in some communities. This is a really complex issue and it warrants consideration of the determinants of health (especially links to lower socio-economic status) which is covered more at years 12&amp;13.  Generally try and avoid the issue as such and keep the focus on the many interconnected factors that influence individuals and communities to make health-enhancing food choices. </w:t>
            </w:r>
          </w:p>
          <w:p w14:paraId="3603C5E4" w14:textId="77777777" w:rsidR="00877CA0" w:rsidRDefault="00877CA0" w:rsidP="00E2697A"/>
          <w:p w14:paraId="49CB96CA" w14:textId="552397D7" w:rsidR="00877CA0" w:rsidRDefault="00877CA0" w:rsidP="00E2697A">
            <w:pPr>
              <w:pStyle w:val="ListParagraph"/>
              <w:numPr>
                <w:ilvl w:val="0"/>
                <w:numId w:val="17"/>
              </w:numPr>
            </w:pPr>
            <w:r w:rsidRPr="00E2697A">
              <w:rPr>
                <w:b/>
              </w:rPr>
              <w:t xml:space="preserve">The issue of eating disorders: </w:t>
            </w:r>
            <w:r>
              <w:t xml:space="preserve">For many years the guideline about eating disorders (and increasingly body or muscle dysmorphic disorders) is not to focus on EDs as such as it tends to glamorise and normalise them (many girls especially are seemingly fascinated by images of extreme thinness). The factors that contribute to the development and management of mental health problems like bulimia and anorexia nervosa are also very complex. Again, if the topic is raised, bring the focus back to the many interconnected factors that influence people to make health-enhancing food choices (noting also that media has a big part to play in the way that images of slim people dominate media, and the differential treatment of thin and large bodies in the media – although this is slowly changing in places). </w:t>
            </w:r>
            <w:r w:rsidR="00E2697A" w:rsidRPr="00E2697A">
              <w:rPr>
                <w:rFonts w:cstheme="minorHAnsi"/>
                <w:color w:val="FF0000"/>
              </w:rPr>
              <w:t xml:space="preserve">An updated statement about eating disorders in provided in the 2019 NZHEA resource </w:t>
            </w:r>
            <w:r w:rsidR="00E2697A" w:rsidRPr="00F634C4">
              <w:rPr>
                <w:rFonts w:cstheme="minorHAnsi"/>
                <w:i/>
                <w:color w:val="FF0000"/>
              </w:rPr>
              <w:t>‘Mental health education in The New Zealand Curriculum: NZHEA position statement</w:t>
            </w:r>
            <w:r w:rsidR="00F634C4" w:rsidRPr="00F634C4">
              <w:rPr>
                <w:rFonts w:cstheme="minorHAnsi"/>
                <w:i/>
                <w:color w:val="FF0000"/>
              </w:rPr>
              <w:t>’</w:t>
            </w:r>
            <w:r w:rsidR="00E2697A">
              <w:rPr>
                <w:rFonts w:cstheme="minorHAnsi"/>
                <w:color w:val="FF0000"/>
              </w:rPr>
              <w:t xml:space="preserve"> – see the resources NZHEA website for this. </w:t>
            </w:r>
          </w:p>
          <w:p w14:paraId="2264B0DB" w14:textId="77777777" w:rsidR="00877CA0" w:rsidRDefault="00877CA0" w:rsidP="00E2697A"/>
          <w:p w14:paraId="0BE18380" w14:textId="77777777" w:rsidR="00877CA0" w:rsidRPr="008B5C51" w:rsidRDefault="00877CA0" w:rsidP="00E2697A">
            <w:pPr>
              <w:rPr>
                <w:b/>
              </w:rPr>
            </w:pPr>
            <w:r>
              <w:rPr>
                <w:b/>
              </w:rPr>
              <w:t xml:space="preserve">3 </w:t>
            </w:r>
            <w:r w:rsidRPr="008B5C51">
              <w:rPr>
                <w:b/>
              </w:rPr>
              <w:t xml:space="preserve">The impact of poverty of food security in NZ and food choices: </w:t>
            </w:r>
          </w:p>
          <w:p w14:paraId="657E72FB" w14:textId="77777777" w:rsidR="00877CA0" w:rsidRDefault="00877CA0" w:rsidP="00E2697A">
            <w:pPr>
              <w:rPr>
                <w:i/>
              </w:rPr>
            </w:pPr>
            <w:r w:rsidRPr="00B172B1">
              <w:rPr>
                <w:b/>
                <w:i/>
              </w:rPr>
              <w:t>Food security,</w:t>
            </w:r>
            <w:r w:rsidRPr="00B172B1">
              <w:rPr>
                <w:i/>
              </w:rPr>
              <w:t xml:space="preserve"> as defined by the United Nations' Committee on World Food Security, is the condition in which all people, at all times, have physical, social and economic access to sufficient safe and nutritious food that meets their dietary needs and food preferences for an active and healthy life.</w:t>
            </w:r>
          </w:p>
          <w:p w14:paraId="3F0DEAD7" w14:textId="77777777" w:rsidR="00877CA0" w:rsidRPr="00BC4096" w:rsidRDefault="00877CA0" w:rsidP="00E2697A">
            <w:r>
              <w:t>Teachers working in low-socio-economic communities are generally aware of the impact of poverty on aspects of life like what it costs for families to make health-enhancing food choices. Be sensitive when engaging in learning where the learning focus is on the way poverty limits choices</w:t>
            </w:r>
            <w:r w:rsidRPr="00BC4096">
              <w:rPr>
                <w:i/>
              </w:rPr>
              <w:t>. If need be</w:t>
            </w:r>
            <w:r>
              <w:t xml:space="preserve">, focus attention on issues of poverty and food in an overseas context to distance students from their local situation. </w:t>
            </w:r>
          </w:p>
          <w:p w14:paraId="13F703EA" w14:textId="77777777" w:rsidR="00877CA0" w:rsidRDefault="00877CA0" w:rsidP="00E2697A"/>
          <w:p w14:paraId="065DD844" w14:textId="77777777" w:rsidR="00877CA0" w:rsidRDefault="00877CA0" w:rsidP="00E2697A">
            <w:pPr>
              <w:rPr>
                <w:b/>
              </w:rPr>
            </w:pPr>
            <w:r>
              <w:rPr>
                <w:b/>
              </w:rPr>
              <w:t xml:space="preserve">4 </w:t>
            </w:r>
            <w:r w:rsidRPr="008B5C51">
              <w:rPr>
                <w:b/>
              </w:rPr>
              <w:t>Teacher</w:t>
            </w:r>
            <w:r>
              <w:rPr>
                <w:b/>
              </w:rPr>
              <w:t>’s</w:t>
            </w:r>
            <w:r w:rsidRPr="008B5C51">
              <w:rPr>
                <w:b/>
              </w:rPr>
              <w:t xml:space="preserve"> own values and beliefs about food </w:t>
            </w:r>
          </w:p>
          <w:p w14:paraId="593E5B47" w14:textId="77777777" w:rsidR="00877CA0" w:rsidRPr="00955873" w:rsidRDefault="00877CA0" w:rsidP="00E2697A">
            <w:r w:rsidRPr="00955873">
              <w:t>Be aware of your own knowledge, values and beliefs about food</w:t>
            </w:r>
            <w:r>
              <w:t xml:space="preserve">. As teachers our messages about recommended food intake and nutritional balance for adolescents should reflect what is known from sound research evidence (see the MoH report </w:t>
            </w:r>
            <w:r w:rsidRPr="003C1630">
              <w:rPr>
                <w:rFonts w:cstheme="minorHAnsi"/>
                <w:i/>
              </w:rPr>
              <w:t>Food and Nutrition Guidelines for Healthy Children and Young People (Aged 2–18 Years) – A background paper</w:t>
            </w:r>
            <w:r w:rsidRPr="003C1630">
              <w:rPr>
                <w:rFonts w:cstheme="minorHAnsi"/>
              </w:rPr>
              <w:t xml:space="preserve"> (Aug 2012</w:t>
            </w:r>
            <w:r>
              <w:rPr>
                <w:rFonts w:cstheme="minorHAnsi"/>
              </w:rPr>
              <w:t>,</w:t>
            </w:r>
            <w:r w:rsidRPr="003C1630">
              <w:rPr>
                <w:rFonts w:cstheme="minorHAnsi"/>
              </w:rPr>
              <w:t xml:space="preserve"> with updates 2015</w:t>
            </w:r>
            <w:r>
              <w:rPr>
                <w:rFonts w:cstheme="minorHAnsi"/>
              </w:rPr>
              <w:t>)</w:t>
            </w:r>
            <w:r w:rsidRPr="003C1630">
              <w:rPr>
                <w:rFonts w:cstheme="minorHAnsi"/>
              </w:rPr>
              <w:t xml:space="preserve"> </w:t>
            </w:r>
            <w:r>
              <w:rPr>
                <w:rFonts w:cstheme="minorHAnsi"/>
              </w:rPr>
              <w:t xml:space="preserve">- see link following). </w:t>
            </w:r>
          </w:p>
          <w:p w14:paraId="4840A3EF" w14:textId="77777777" w:rsidR="00877CA0" w:rsidRDefault="00877CA0" w:rsidP="00E2697A">
            <w:pPr>
              <w:rPr>
                <w:b/>
              </w:rPr>
            </w:pPr>
          </w:p>
          <w:p w14:paraId="72DDEC4D" w14:textId="77777777" w:rsidR="00877CA0" w:rsidRDefault="00877CA0" w:rsidP="00E2697A">
            <w:pPr>
              <w:rPr>
                <w:b/>
              </w:rPr>
            </w:pPr>
            <w:r>
              <w:rPr>
                <w:b/>
              </w:rPr>
              <w:t xml:space="preserve">5 Food advice </w:t>
            </w:r>
          </w:p>
          <w:p w14:paraId="46BF3611" w14:textId="77777777" w:rsidR="00877CA0" w:rsidRDefault="00877CA0" w:rsidP="00E2697A">
            <w:r>
              <w:t>Related to (4) above, as teachers and not health professionals, be wary about giving any personal health advice to individual students. When students have particular dietary queries related to their own health, for your protection and theirs, recommend that they visit the school nurse or their GP.</w:t>
            </w:r>
          </w:p>
          <w:p w14:paraId="3089F9D3" w14:textId="77777777" w:rsidR="00877CA0" w:rsidRPr="002C77AC" w:rsidRDefault="00877CA0" w:rsidP="00E2697A"/>
          <w:p w14:paraId="3841F0B7" w14:textId="77777777" w:rsidR="00877CA0" w:rsidRDefault="00877CA0" w:rsidP="00E2697A">
            <w:r>
              <w:rPr>
                <w:b/>
              </w:rPr>
              <w:t xml:space="preserve">6 </w:t>
            </w:r>
            <w:r w:rsidRPr="008B5C51">
              <w:rPr>
                <w:b/>
              </w:rPr>
              <w:t xml:space="preserve">Measure of success in food and nutrition education (and health </w:t>
            </w:r>
            <w:r>
              <w:rPr>
                <w:b/>
              </w:rPr>
              <w:t>education</w:t>
            </w:r>
            <w:r w:rsidRPr="008B5C51">
              <w:rPr>
                <w:b/>
              </w:rPr>
              <w:t xml:space="preserve"> in general)</w:t>
            </w:r>
            <w:r>
              <w:t xml:space="preserve"> </w:t>
            </w:r>
          </w:p>
          <w:p w14:paraId="54BC66E2" w14:textId="77777777" w:rsidR="00877CA0" w:rsidRPr="00CF4835" w:rsidRDefault="00877CA0" w:rsidP="00E2697A">
            <w:pPr>
              <w:rPr>
                <w:i/>
              </w:rPr>
            </w:pPr>
            <w:r>
              <w:t xml:space="preserve">Remember, the outcomes of your health education programme - when you are a </w:t>
            </w:r>
            <w:r w:rsidRPr="00BC4096">
              <w:rPr>
                <w:i/>
              </w:rPr>
              <w:t>teacher</w:t>
            </w:r>
            <w:r>
              <w:t xml:space="preserve"> and the student is a </w:t>
            </w:r>
            <w:r w:rsidRPr="00BC4096">
              <w:rPr>
                <w:i/>
              </w:rPr>
              <w:t>learner</w:t>
            </w:r>
            <w:r>
              <w:t xml:space="preserve"> - are learning outcomes (learned knowledge, skills and understanding) </w:t>
            </w:r>
            <w:r w:rsidRPr="00EE6189">
              <w:rPr>
                <w:b/>
                <w:i/>
              </w:rPr>
              <w:t>not</w:t>
            </w:r>
            <w:r>
              <w:t xml:space="preserve"> biomedical health outcomes or health behaviour outcomes.  The success of your teaching, and your students learning progress and achievement, cannot be based on outcomes beyond the control of you and your students, or sit outside the education sector mandate for you </w:t>
            </w:r>
            <w:r w:rsidRPr="00EE6189">
              <w:rPr>
                <w:i/>
              </w:rPr>
              <w:t>as a teacher</w:t>
            </w:r>
            <w:r>
              <w:rPr>
                <w:i/>
              </w:rPr>
              <w:t xml:space="preserve">.  For example, think of the way poverty in some communities significantly impacts the food choices of your students and their families. </w:t>
            </w:r>
          </w:p>
        </w:tc>
      </w:tr>
    </w:tbl>
    <w:p w14:paraId="25ACC7C8" w14:textId="77777777" w:rsidR="00877CA0" w:rsidRDefault="00877CA0" w:rsidP="00877CA0">
      <w:r>
        <w:br w:type="page"/>
      </w:r>
    </w:p>
    <w:tbl>
      <w:tblPr>
        <w:tblStyle w:val="TableGrid"/>
        <w:tblW w:w="0" w:type="auto"/>
        <w:tblLayout w:type="fixed"/>
        <w:tblLook w:val="04A0" w:firstRow="1" w:lastRow="0" w:firstColumn="1" w:lastColumn="0" w:noHBand="0" w:noVBand="1"/>
      </w:tblPr>
      <w:tblGrid>
        <w:gridCol w:w="4815"/>
        <w:gridCol w:w="12049"/>
        <w:gridCol w:w="5500"/>
      </w:tblGrid>
      <w:tr w:rsidR="00877CA0" w14:paraId="23BA2DBD" w14:textId="77777777" w:rsidTr="00E2697A">
        <w:tc>
          <w:tcPr>
            <w:tcW w:w="4815" w:type="dxa"/>
            <w:shd w:val="clear" w:color="auto" w:fill="DEEAF6" w:themeFill="accent1" w:themeFillTint="33"/>
          </w:tcPr>
          <w:p w14:paraId="7079116E" w14:textId="77777777" w:rsidR="00877CA0" w:rsidRDefault="00877CA0" w:rsidP="00E2697A">
            <w:r w:rsidRPr="007479D1">
              <w:rPr>
                <w:b/>
                <w:sz w:val="28"/>
                <w:szCs w:val="28"/>
              </w:rPr>
              <w:lastRenderedPageBreak/>
              <w:t xml:space="preserve">Some foundations – about </w:t>
            </w:r>
            <w:r>
              <w:rPr>
                <w:b/>
                <w:sz w:val="28"/>
                <w:szCs w:val="28"/>
              </w:rPr>
              <w:t>food and nutrition, health and wellbeing</w:t>
            </w:r>
          </w:p>
        </w:tc>
        <w:tc>
          <w:tcPr>
            <w:tcW w:w="12049" w:type="dxa"/>
            <w:shd w:val="clear" w:color="auto" w:fill="DEEAF6" w:themeFill="accent1" w:themeFillTint="33"/>
          </w:tcPr>
          <w:p w14:paraId="6F9E97A1" w14:textId="77777777" w:rsidR="00877CA0" w:rsidRDefault="00877CA0" w:rsidP="00E2697A">
            <w:pPr>
              <w:rPr>
                <w:b/>
                <w:sz w:val="28"/>
                <w:szCs w:val="28"/>
              </w:rPr>
            </w:pPr>
            <w:r>
              <w:rPr>
                <w:b/>
                <w:sz w:val="28"/>
                <w:szCs w:val="28"/>
              </w:rPr>
              <w:t>Focusing the learning to NZC Level 6 and NCEA L1 by applying all of the HPE underlying concepts</w:t>
            </w:r>
          </w:p>
          <w:p w14:paraId="322BE045" w14:textId="77777777" w:rsidR="00877CA0" w:rsidRPr="007479D1" w:rsidRDefault="00877CA0" w:rsidP="00E2697A">
            <w:pPr>
              <w:rPr>
                <w:b/>
                <w:sz w:val="28"/>
                <w:szCs w:val="28"/>
              </w:rPr>
            </w:pPr>
            <w:r>
              <w:rPr>
                <w:b/>
                <w:sz w:val="28"/>
                <w:szCs w:val="28"/>
              </w:rPr>
              <w:t xml:space="preserve">(presented as ideas for activities) </w:t>
            </w:r>
          </w:p>
        </w:tc>
        <w:tc>
          <w:tcPr>
            <w:tcW w:w="5500" w:type="dxa"/>
            <w:shd w:val="clear" w:color="auto" w:fill="DEEAF6" w:themeFill="accent1" w:themeFillTint="33"/>
          </w:tcPr>
          <w:p w14:paraId="58477661" w14:textId="77777777" w:rsidR="00877CA0" w:rsidRDefault="00877CA0" w:rsidP="00E2697A">
            <w:r>
              <w:t xml:space="preserve">Keep in mind those </w:t>
            </w:r>
            <w:r w:rsidRPr="007479D1">
              <w:rPr>
                <w:b/>
                <w:sz w:val="28"/>
                <w:szCs w:val="28"/>
              </w:rPr>
              <w:t>critical thinking questions</w:t>
            </w:r>
            <w:r>
              <w:t xml:space="preserve"> when examining any food and nutrition situation. </w:t>
            </w:r>
          </w:p>
          <w:p w14:paraId="489553BC" w14:textId="77777777" w:rsidR="00877CA0" w:rsidRPr="008B5C51" w:rsidRDefault="00877CA0" w:rsidP="00E2697A">
            <w:pPr>
              <w:rPr>
                <w:sz w:val="18"/>
                <w:szCs w:val="18"/>
              </w:rPr>
            </w:pPr>
          </w:p>
        </w:tc>
      </w:tr>
      <w:tr w:rsidR="00877CA0" w14:paraId="090AFC41" w14:textId="77777777" w:rsidTr="00E2697A">
        <w:tc>
          <w:tcPr>
            <w:tcW w:w="4815" w:type="dxa"/>
          </w:tcPr>
          <w:p w14:paraId="3879685A" w14:textId="77777777" w:rsidR="00877CA0" w:rsidRDefault="00877CA0" w:rsidP="00877CA0">
            <w:pPr>
              <w:pStyle w:val="ListParagraph"/>
              <w:numPr>
                <w:ilvl w:val="0"/>
                <w:numId w:val="16"/>
              </w:numPr>
            </w:pPr>
            <w:r>
              <w:t xml:space="preserve">Basic nutritional knowledge about macronutrients (carbohydrates, protein and fats) and micronutrients (minerals like calcium and iron, and vitamins A-E) and </w:t>
            </w:r>
            <w:r w:rsidRPr="00C778DE">
              <w:rPr>
                <w:i/>
              </w:rPr>
              <w:t>very basically</w:t>
            </w:r>
            <w:r>
              <w:t xml:space="preserve"> what they are used for in the body – plenty of online sites for this – see list above. (Make links with Science programme if/where possible).</w:t>
            </w:r>
          </w:p>
          <w:p w14:paraId="24A5237B" w14:textId="77777777" w:rsidR="00877CA0" w:rsidRDefault="00877CA0" w:rsidP="00E2697A"/>
          <w:p w14:paraId="6E4EF6E7" w14:textId="77777777" w:rsidR="00877CA0" w:rsidRDefault="00877CA0" w:rsidP="00877CA0">
            <w:pPr>
              <w:pStyle w:val="ListParagraph"/>
              <w:numPr>
                <w:ilvl w:val="0"/>
                <w:numId w:val="16"/>
              </w:numPr>
              <w:rPr>
                <w:rFonts w:cstheme="minorHAnsi"/>
              </w:rPr>
            </w:pPr>
            <w:r>
              <w:t xml:space="preserve">Develop an overall understanding of the NZ Ministry of Health recommendations for healthy eating for adolescents (pamphlet can be read online or order print copies – see the MoH webpage for </w:t>
            </w:r>
            <w:r w:rsidRPr="00C778DE">
              <w:rPr>
                <w:rFonts w:cstheme="minorHAnsi"/>
              </w:rPr>
              <w:t xml:space="preserve">Food and Nutrition Guidelines </w:t>
            </w:r>
            <w:hyperlink r:id="rId34" w:history="1">
              <w:r w:rsidRPr="00C778DE">
                <w:rPr>
                  <w:rStyle w:val="Hyperlink"/>
                  <w:rFonts w:cstheme="minorHAnsi"/>
                </w:rPr>
                <w:t>https://www.health.govt.nz/our-work/eating-and-activity-guidelines/current-food-and-nutrition-guidelines</w:t>
              </w:r>
            </w:hyperlink>
            <w:r w:rsidRPr="00C778DE">
              <w:rPr>
                <w:rFonts w:cstheme="minorHAnsi"/>
              </w:rPr>
              <w:t xml:space="preserve"> and navigate from there – includes Eating for Healthy Vegetarians.</w:t>
            </w:r>
          </w:p>
          <w:p w14:paraId="6662F839" w14:textId="77777777" w:rsidR="00877CA0" w:rsidRPr="00C778DE" w:rsidRDefault="00877CA0" w:rsidP="00E2697A">
            <w:pPr>
              <w:pStyle w:val="ListParagraph"/>
              <w:rPr>
                <w:rFonts w:cstheme="minorHAnsi"/>
              </w:rPr>
            </w:pPr>
          </w:p>
          <w:p w14:paraId="7DD989BB" w14:textId="77777777" w:rsidR="00877CA0" w:rsidRPr="00C778DE" w:rsidRDefault="00877CA0" w:rsidP="00877CA0">
            <w:pPr>
              <w:pStyle w:val="ListParagraph"/>
              <w:numPr>
                <w:ilvl w:val="0"/>
                <w:numId w:val="16"/>
              </w:numPr>
              <w:rPr>
                <w:rFonts w:cstheme="minorHAnsi"/>
              </w:rPr>
            </w:pPr>
            <w:r>
              <w:rPr>
                <w:rFonts w:cstheme="minorHAnsi"/>
              </w:rPr>
              <w:t xml:space="preserve">Help students to understand the distinction between biomedical physical health – as related to food and nutrition – and overall wellbeing of which physical wellbeing is but one part. </w:t>
            </w:r>
          </w:p>
          <w:p w14:paraId="1D85C1C6" w14:textId="77777777" w:rsidR="00877CA0" w:rsidRDefault="00877CA0" w:rsidP="00E2697A">
            <w:pPr>
              <w:rPr>
                <w:rFonts w:cstheme="minorHAnsi"/>
              </w:rPr>
            </w:pPr>
          </w:p>
          <w:p w14:paraId="2F677FB4" w14:textId="77777777" w:rsidR="00877CA0" w:rsidRDefault="00877CA0" w:rsidP="00E2697A">
            <w:pPr>
              <w:rPr>
                <w:rFonts w:cstheme="minorHAnsi"/>
              </w:rPr>
            </w:pPr>
          </w:p>
          <w:p w14:paraId="309AEDC4" w14:textId="77777777" w:rsidR="00877CA0" w:rsidRDefault="00877CA0" w:rsidP="00E2697A">
            <w:pPr>
              <w:rPr>
                <w:rFonts w:cstheme="minorHAnsi"/>
              </w:rPr>
            </w:pPr>
          </w:p>
          <w:p w14:paraId="42A035B8" w14:textId="77777777" w:rsidR="00877CA0" w:rsidRDefault="00877CA0" w:rsidP="00E2697A">
            <w:r w:rsidRPr="00260A84">
              <w:rPr>
                <w:b/>
              </w:rPr>
              <w:t>Note:</w:t>
            </w:r>
            <w:r>
              <w:t xml:space="preserve"> making links with </w:t>
            </w:r>
            <w:r w:rsidRPr="00260A84">
              <w:rPr>
                <w:b/>
              </w:rPr>
              <w:t>spiritual wellbeing</w:t>
            </w:r>
            <w:r>
              <w:t xml:space="preserve"> in food and nutrition contexts can become contrived. Try to stick to what is meaningful e.g. food traditions that form part of family or cultural practices help people to have a </w:t>
            </w:r>
            <w:r w:rsidRPr="00C778DE">
              <w:rPr>
                <w:b/>
              </w:rPr>
              <w:t>sense of identity</w:t>
            </w:r>
            <w:r>
              <w:t xml:space="preserve"> (who they are), and to be </w:t>
            </w:r>
            <w:r w:rsidRPr="00C778DE">
              <w:rPr>
                <w:b/>
              </w:rPr>
              <w:t>connected and belong</w:t>
            </w:r>
            <w:r>
              <w:t xml:space="preserve">; people have personal, family, religious or cultural </w:t>
            </w:r>
            <w:r w:rsidRPr="00C778DE">
              <w:rPr>
                <w:b/>
              </w:rPr>
              <w:t>values and beliefs</w:t>
            </w:r>
            <w:r>
              <w:t xml:space="preserve"> about the food they choose to eat and/or not eat – food that they believe is important for them and relevant to their live and wellbeing; some peoples passions and interests about food that are an important part of who they are (</w:t>
            </w:r>
            <w:r w:rsidRPr="00260A84">
              <w:rPr>
                <w:b/>
              </w:rPr>
              <w:t>their identity</w:t>
            </w:r>
            <w:r>
              <w:rPr>
                <w:b/>
              </w:rPr>
              <w:t>, their purpose in life</w:t>
            </w:r>
            <w:r>
              <w:t xml:space="preserve">) – think of people who grow and produce food, or cooks and chefs who prepare food, people who hunt or gather food from the wild; etc.  </w:t>
            </w:r>
          </w:p>
          <w:p w14:paraId="1739B28E" w14:textId="77777777" w:rsidR="00877CA0" w:rsidRDefault="00877CA0" w:rsidP="00E2697A"/>
          <w:p w14:paraId="1B83BBD8" w14:textId="77777777" w:rsidR="00877CA0" w:rsidRPr="000A7845" w:rsidRDefault="00877CA0" w:rsidP="00E2697A"/>
        </w:tc>
        <w:tc>
          <w:tcPr>
            <w:tcW w:w="12049" w:type="dxa"/>
          </w:tcPr>
          <w:p w14:paraId="27CA012C" w14:textId="77777777" w:rsidR="00877CA0" w:rsidRDefault="00877CA0" w:rsidP="00E2697A">
            <w:r>
              <w:t>Broad ideas:</w:t>
            </w:r>
          </w:p>
          <w:p w14:paraId="0B9BB534" w14:textId="77777777" w:rsidR="00877CA0" w:rsidRDefault="00877CA0" w:rsidP="00877CA0">
            <w:pPr>
              <w:pStyle w:val="ListParagraph"/>
              <w:numPr>
                <w:ilvl w:val="0"/>
                <w:numId w:val="13"/>
              </w:numPr>
            </w:pPr>
            <w:r>
              <w:t xml:space="preserve">Brainstorm a range of food related health and wellbeing issues in NZ and internationally – what do students understand about the nature of the issue/the problem and the causes of these (and what they think could be done)? Acknowledge these exist and that the focus for learning is about the many factors that influence whether or not people get to make health-enhancing food choices (see safety notes on front page).  </w:t>
            </w:r>
          </w:p>
          <w:p w14:paraId="6F83328D" w14:textId="77777777" w:rsidR="00877CA0" w:rsidRDefault="00877CA0" w:rsidP="00877CA0">
            <w:pPr>
              <w:pStyle w:val="ListParagraph"/>
              <w:numPr>
                <w:ilvl w:val="0"/>
                <w:numId w:val="13"/>
              </w:numPr>
            </w:pPr>
            <w:r>
              <w:t xml:space="preserve">Explore their own values and beliefs about aspects of these issues in a values continuum.  </w:t>
            </w:r>
          </w:p>
          <w:p w14:paraId="173740F0" w14:textId="77777777" w:rsidR="00877CA0" w:rsidRDefault="00877CA0" w:rsidP="00877CA0">
            <w:pPr>
              <w:pStyle w:val="ListParagraph"/>
              <w:numPr>
                <w:ilvl w:val="0"/>
                <w:numId w:val="13"/>
              </w:numPr>
            </w:pPr>
            <w:r>
              <w:t xml:space="preserve">If not already done, </w:t>
            </w:r>
            <w:r w:rsidRPr="008B5C51">
              <w:rPr>
                <w:b/>
              </w:rPr>
              <w:t xml:space="preserve">introduce basic ideas around personal, interpersonal and societal </w:t>
            </w:r>
            <w:r>
              <w:rPr>
                <w:b/>
              </w:rPr>
              <w:t xml:space="preserve">(P-IP-S) </w:t>
            </w:r>
            <w:r w:rsidRPr="008B5C51">
              <w:rPr>
                <w:b/>
              </w:rPr>
              <w:t>considerations</w:t>
            </w:r>
            <w:r>
              <w:t xml:space="preserve"> – make a large wall chart/collage of words and images to show examples of P, IP and S considerations related to food. </w:t>
            </w:r>
          </w:p>
          <w:p w14:paraId="3DC2F873" w14:textId="77777777" w:rsidR="00877CA0" w:rsidRDefault="00877CA0" w:rsidP="00E2697A">
            <w:pPr>
              <w:pStyle w:val="ListParagraph"/>
            </w:pPr>
            <w:r w:rsidRPr="008B5C51">
              <w:rPr>
                <w:i/>
              </w:rPr>
              <w:t>Use some form of added coding system (colour or symbols) to highlight physical, mental and emotional, social and spiritual considerations.</w:t>
            </w:r>
          </w:p>
          <w:p w14:paraId="7BC235A1" w14:textId="77777777" w:rsidR="00877CA0" w:rsidRPr="008B5C51" w:rsidRDefault="00877CA0" w:rsidP="00877CA0">
            <w:pPr>
              <w:pStyle w:val="ListParagraph"/>
              <w:numPr>
                <w:ilvl w:val="0"/>
                <w:numId w:val="13"/>
              </w:numPr>
            </w:pPr>
            <w:r>
              <w:t xml:space="preserve">This P-IP-S focus will require some added focus to highlight those factors that influence food choices. This added focus will need to be reapplied to many of the other activities. </w:t>
            </w:r>
            <w:r w:rsidRPr="00AB38E8">
              <w:rPr>
                <w:rFonts w:cstheme="minorHAnsi"/>
                <w:i/>
                <w:color w:val="000000" w:themeColor="text1"/>
              </w:rPr>
              <w:t>See the generic list of influences on food choices at the end of this resource – a selection of these can be applied to F&amp;N situations.</w:t>
            </w:r>
          </w:p>
          <w:p w14:paraId="64906A3B" w14:textId="77777777" w:rsidR="00877CA0" w:rsidRDefault="00877CA0" w:rsidP="00877CA0">
            <w:pPr>
              <w:pStyle w:val="ListParagraph"/>
              <w:numPr>
                <w:ilvl w:val="0"/>
                <w:numId w:val="13"/>
              </w:numPr>
            </w:pPr>
            <w:r>
              <w:t xml:space="preserve">Where it arises, explore some of the contradictory information about the health claims around food and diet and food behaviours    </w:t>
            </w:r>
          </w:p>
          <w:p w14:paraId="1348464F" w14:textId="77777777" w:rsidR="00877CA0" w:rsidRPr="00AB38E8" w:rsidRDefault="00877CA0" w:rsidP="00877CA0">
            <w:pPr>
              <w:pStyle w:val="ListParagraph"/>
              <w:numPr>
                <w:ilvl w:val="0"/>
                <w:numId w:val="13"/>
              </w:numPr>
              <w:rPr>
                <w:rFonts w:cstheme="minorHAnsi"/>
                <w:color w:val="000000" w:themeColor="text1"/>
              </w:rPr>
            </w:pPr>
            <w:r w:rsidRPr="00AB38E8">
              <w:rPr>
                <w:rFonts w:cstheme="minorHAnsi"/>
                <w:color w:val="000000" w:themeColor="text1"/>
              </w:rPr>
              <w:t xml:space="preserve">Explore a range of P-IP-S actions (things that people can do) or strategies (overall approaches) that people can use to enhance health and wellbeing when food and nutrition issues impact wellbeing. </w:t>
            </w:r>
            <w:r w:rsidRPr="00AB38E8">
              <w:rPr>
                <w:rFonts w:cstheme="minorHAnsi"/>
                <w:i/>
                <w:color w:val="000000" w:themeColor="text1"/>
              </w:rPr>
              <w:t xml:space="preserve">See the generic list of actions at the end of this resource – a selection of these can be applied to F&amp;N situations. </w:t>
            </w:r>
          </w:p>
          <w:p w14:paraId="56BDF540" w14:textId="77777777" w:rsidR="00877CA0" w:rsidRDefault="00877CA0" w:rsidP="00877CA0">
            <w:pPr>
              <w:pStyle w:val="ListParagraph"/>
              <w:numPr>
                <w:ilvl w:val="0"/>
                <w:numId w:val="13"/>
              </w:numPr>
            </w:pPr>
            <w:r w:rsidRPr="00C215EB">
              <w:rPr>
                <w:rFonts w:cstheme="minorHAnsi"/>
                <w:color w:val="000000" w:themeColor="text1"/>
              </w:rPr>
              <w:t xml:space="preserve">Investigate a particular issue in more detail </w:t>
            </w:r>
            <w:r>
              <w:rPr>
                <w:rFonts w:cstheme="minorHAnsi"/>
                <w:color w:val="000000" w:themeColor="text1"/>
              </w:rPr>
              <w:t xml:space="preserve">by applying basic P-IP-S ideas to the situation </w:t>
            </w:r>
            <w:r w:rsidRPr="00C215EB">
              <w:rPr>
                <w:rFonts w:cstheme="minorHAnsi"/>
                <w:color w:val="000000" w:themeColor="text1"/>
              </w:rPr>
              <w:t xml:space="preserve">e.g. sports and energy drinks, added/hidden sugar in food, myths about ‘healthy’ food’, whole foods vs processed foods, various food beliefs (types of diet), different cultural traditions around food, </w:t>
            </w:r>
            <w:r w:rsidR="0083335B">
              <w:rPr>
                <w:rFonts w:cstheme="minorHAnsi"/>
                <w:color w:val="000000" w:themeColor="text1"/>
              </w:rPr>
              <w:t xml:space="preserve">global trends like veganism or eating locally produced and seasonal foods, zero-waste polices </w:t>
            </w:r>
            <w:r w:rsidRPr="00C215EB">
              <w:rPr>
                <w:rFonts w:cstheme="minorHAnsi"/>
                <w:color w:val="000000" w:themeColor="text1"/>
              </w:rPr>
              <w:t xml:space="preserve">etc,  and how these influence </w:t>
            </w:r>
            <w:r w:rsidR="0083335B">
              <w:rPr>
                <w:rFonts w:cstheme="minorHAnsi"/>
                <w:color w:val="000000" w:themeColor="text1"/>
              </w:rPr>
              <w:t>food choices</w:t>
            </w:r>
            <w:r w:rsidR="0083335B" w:rsidRPr="00C215EB">
              <w:rPr>
                <w:rFonts w:cstheme="minorHAnsi"/>
                <w:color w:val="000000" w:themeColor="text1"/>
              </w:rPr>
              <w:t xml:space="preserve"> </w:t>
            </w:r>
            <w:r w:rsidR="0083335B">
              <w:rPr>
                <w:rFonts w:cstheme="minorHAnsi"/>
                <w:color w:val="000000" w:themeColor="text1"/>
              </w:rPr>
              <w:t xml:space="preserve">and </w:t>
            </w:r>
            <w:r w:rsidRPr="00C215EB">
              <w:rPr>
                <w:rFonts w:cstheme="minorHAnsi"/>
                <w:color w:val="000000" w:themeColor="text1"/>
              </w:rPr>
              <w:t>what we eat</w:t>
            </w:r>
          </w:p>
          <w:p w14:paraId="50768D10" w14:textId="77777777" w:rsidR="00877CA0" w:rsidRDefault="00877CA0" w:rsidP="00E2697A"/>
          <w:p w14:paraId="6F0E7F78" w14:textId="77777777" w:rsidR="00877CA0" w:rsidRDefault="00877CA0" w:rsidP="00E2697A">
            <w:r>
              <w:t>Activity ideas that to which the P-IP-S and hauora and wellbeing considerations can be applied</w:t>
            </w:r>
            <w:r w:rsidRPr="00C778DE">
              <w:rPr>
                <w:i/>
              </w:rPr>
              <w:t xml:space="preserve"> (noting that health promotion and attitudes and values are an integral part of these activities) </w:t>
            </w:r>
          </w:p>
          <w:p w14:paraId="1A3D0493" w14:textId="77777777" w:rsidR="00877CA0" w:rsidRDefault="00877CA0" w:rsidP="00877CA0">
            <w:pPr>
              <w:pStyle w:val="ListParagraph"/>
              <w:numPr>
                <w:ilvl w:val="0"/>
                <w:numId w:val="15"/>
              </w:numPr>
            </w:pPr>
            <w:r>
              <w:t xml:space="preserve">Critique the NZ Ministry of Health recommendations for healthy eating for adolescents. </w:t>
            </w:r>
          </w:p>
          <w:p w14:paraId="31E5371F" w14:textId="77777777" w:rsidR="00877CA0" w:rsidRDefault="00877CA0" w:rsidP="00877CA0">
            <w:pPr>
              <w:pStyle w:val="ListParagraph"/>
              <w:numPr>
                <w:ilvl w:val="0"/>
                <w:numId w:val="13"/>
              </w:numPr>
            </w:pPr>
            <w:r>
              <w:t xml:space="preserve">Critique NZ and overseas health promotion models and campaigns related to various aspects of healthy eating. </w:t>
            </w:r>
          </w:p>
          <w:p w14:paraId="4180712F" w14:textId="77777777" w:rsidR="00877CA0" w:rsidRDefault="00877CA0" w:rsidP="00877CA0">
            <w:pPr>
              <w:pStyle w:val="ListParagraph"/>
              <w:numPr>
                <w:ilvl w:val="0"/>
                <w:numId w:val="13"/>
              </w:numPr>
            </w:pPr>
            <w:r>
              <w:t>Learn how to read food labels.</w:t>
            </w:r>
          </w:p>
          <w:p w14:paraId="7782F881" w14:textId="77777777" w:rsidR="00877CA0" w:rsidRDefault="00877CA0" w:rsidP="00877CA0">
            <w:pPr>
              <w:pStyle w:val="ListParagraph"/>
              <w:numPr>
                <w:ilvl w:val="0"/>
                <w:numId w:val="13"/>
              </w:numPr>
              <w:rPr>
                <w:rFonts w:cstheme="minorHAnsi"/>
                <w:color w:val="000000" w:themeColor="text1"/>
              </w:rPr>
            </w:pPr>
            <w:r>
              <w:t xml:space="preserve">Analyse food advertising (TV, print, online etc) for compliance with </w:t>
            </w:r>
            <w:r w:rsidRPr="00224917">
              <w:rPr>
                <w:rFonts w:cstheme="minorHAnsi"/>
                <w:color w:val="000000" w:themeColor="text1"/>
              </w:rPr>
              <w:t>Children and Young People’s Advertising Code</w:t>
            </w:r>
            <w:r>
              <w:rPr>
                <w:rFonts w:cstheme="minorHAnsi"/>
                <w:color w:val="000000" w:themeColor="text1"/>
              </w:rPr>
              <w:t>.</w:t>
            </w:r>
          </w:p>
          <w:p w14:paraId="7684644C" w14:textId="77777777" w:rsidR="00877CA0" w:rsidRDefault="00877CA0" w:rsidP="00877CA0">
            <w:pPr>
              <w:pStyle w:val="ListParagraph"/>
              <w:numPr>
                <w:ilvl w:val="0"/>
                <w:numId w:val="13"/>
              </w:numPr>
              <w:rPr>
                <w:rFonts w:cstheme="minorHAnsi"/>
                <w:color w:val="000000" w:themeColor="text1"/>
              </w:rPr>
            </w:pPr>
            <w:r>
              <w:t>Investigate the ways food and beverage products are marketed to young people on social media – what do you need to learn to become a critical consumer and an informed digital citizen?</w:t>
            </w:r>
          </w:p>
          <w:p w14:paraId="5008A621" w14:textId="77777777" w:rsidR="00877CA0" w:rsidRPr="00224917" w:rsidRDefault="00877CA0" w:rsidP="00877CA0">
            <w:pPr>
              <w:pStyle w:val="ListParagraph"/>
              <w:numPr>
                <w:ilvl w:val="0"/>
                <w:numId w:val="13"/>
              </w:numPr>
              <w:rPr>
                <w:rFonts w:cstheme="minorHAnsi"/>
                <w:color w:val="000000" w:themeColor="text1"/>
              </w:rPr>
            </w:pPr>
            <w:r>
              <w:t xml:space="preserve">(Briefly) Visit the Ministry of Primary Industries (MPI) food regulations online (these are mind bogglingly complex) – critique how helpful all this legislation is for helping people to have access to healthier food choices. </w:t>
            </w:r>
          </w:p>
          <w:p w14:paraId="76DA16D4" w14:textId="77777777" w:rsidR="00877CA0" w:rsidRPr="00224917" w:rsidRDefault="00877CA0" w:rsidP="00877CA0">
            <w:pPr>
              <w:pStyle w:val="ListParagraph"/>
              <w:numPr>
                <w:ilvl w:val="0"/>
                <w:numId w:val="13"/>
              </w:numPr>
              <w:rPr>
                <w:rFonts w:cstheme="minorHAnsi"/>
                <w:color w:val="000000" w:themeColor="text1"/>
              </w:rPr>
            </w:pPr>
            <w:r>
              <w:t xml:space="preserve">Find out what ‘globalisation’ means in relation to food – debate is globalisation of food a good thing or a bad thing? </w:t>
            </w:r>
          </w:p>
          <w:p w14:paraId="27AAB0DD" w14:textId="77777777" w:rsidR="00877CA0" w:rsidRPr="00AB38E8" w:rsidRDefault="00877CA0" w:rsidP="00877CA0">
            <w:pPr>
              <w:pStyle w:val="ListParagraph"/>
              <w:numPr>
                <w:ilvl w:val="0"/>
                <w:numId w:val="13"/>
              </w:numPr>
              <w:rPr>
                <w:rFonts w:cstheme="minorHAnsi"/>
                <w:color w:val="000000" w:themeColor="text1"/>
              </w:rPr>
            </w:pPr>
            <w:r>
              <w:t xml:space="preserve">What is ‘food security’ – do you think the issue of food security applies in New Zealand – take a position (yes or no) and make a case for your claim. </w:t>
            </w:r>
          </w:p>
          <w:p w14:paraId="5A4FCCD9" w14:textId="77777777" w:rsidR="00877CA0" w:rsidRPr="00AB38E8" w:rsidRDefault="00877CA0" w:rsidP="00877CA0">
            <w:pPr>
              <w:pStyle w:val="ListParagraph"/>
              <w:numPr>
                <w:ilvl w:val="0"/>
                <w:numId w:val="13"/>
              </w:numPr>
              <w:rPr>
                <w:rFonts w:cstheme="minorHAnsi"/>
                <w:color w:val="000000" w:themeColor="text1"/>
              </w:rPr>
            </w:pPr>
            <w:r>
              <w:t>What is an ‘obesogenic environment’ and how does such an environment influence food choices? Analyse whether or not your school, the local shopping mall, or other community venue is ‘obesogenic’. If so, what needs to change to support people and communities to have healthier food choices?</w:t>
            </w:r>
          </w:p>
          <w:p w14:paraId="4272945F" w14:textId="77777777" w:rsidR="00877CA0" w:rsidRPr="0083335B" w:rsidRDefault="00877CA0" w:rsidP="00877CA0">
            <w:pPr>
              <w:pStyle w:val="ListParagraph"/>
              <w:numPr>
                <w:ilvl w:val="0"/>
                <w:numId w:val="13"/>
              </w:numPr>
              <w:rPr>
                <w:rFonts w:cstheme="minorHAnsi"/>
                <w:color w:val="000000" w:themeColor="text1"/>
              </w:rPr>
            </w:pPr>
            <w:r>
              <w:t>Investigate a cultural food tradition and makes links between this tradition and all dimensions of wellbeing. Share these with the class.</w:t>
            </w:r>
          </w:p>
          <w:p w14:paraId="40B2DDCC" w14:textId="77777777" w:rsidR="0083335B" w:rsidRPr="00AB38E8" w:rsidRDefault="0083335B" w:rsidP="00877CA0">
            <w:pPr>
              <w:pStyle w:val="ListParagraph"/>
              <w:numPr>
                <w:ilvl w:val="0"/>
                <w:numId w:val="13"/>
              </w:numPr>
              <w:rPr>
                <w:rFonts w:cstheme="minorHAnsi"/>
                <w:color w:val="000000" w:themeColor="text1"/>
              </w:rPr>
            </w:pPr>
            <w:r>
              <w:t xml:space="preserve">Investigate global food trends and whether or not these are of interest to adolescents. </w:t>
            </w:r>
          </w:p>
          <w:p w14:paraId="28F3BA6B" w14:textId="77777777" w:rsidR="00877CA0" w:rsidRDefault="00877CA0" w:rsidP="00877CA0">
            <w:pPr>
              <w:pStyle w:val="ListParagraph"/>
              <w:numPr>
                <w:ilvl w:val="0"/>
                <w:numId w:val="13"/>
              </w:numPr>
            </w:pPr>
            <w:r>
              <w:t>Reapply personal self-management and interpersonal communication skills learned previously to situations involving food choices e.g. problem solving and decision making, effective communication, goal setting etc.</w:t>
            </w:r>
          </w:p>
          <w:p w14:paraId="29437683" w14:textId="77777777" w:rsidR="00877CA0" w:rsidRDefault="00877CA0" w:rsidP="00877CA0">
            <w:pPr>
              <w:pStyle w:val="ListParagraph"/>
              <w:numPr>
                <w:ilvl w:val="0"/>
                <w:numId w:val="13"/>
              </w:numPr>
            </w:pPr>
            <w:r>
              <w:t xml:space="preserve">Learn what advocacy is and how it can be applied to situations where people and communities need to be supported to make healthier food choices.  </w:t>
            </w:r>
          </w:p>
          <w:p w14:paraId="1C2638B0" w14:textId="77777777" w:rsidR="00877CA0" w:rsidRDefault="00877CA0" w:rsidP="00877CA0">
            <w:pPr>
              <w:pStyle w:val="ListParagraph"/>
              <w:numPr>
                <w:ilvl w:val="0"/>
                <w:numId w:val="13"/>
              </w:numPr>
            </w:pPr>
            <w:r>
              <w:t>Expand the goal setting activity for AS90971 (Health 1.1) to a group action plan that maps out how to take action around a specific food issue in the school or local community (</w:t>
            </w:r>
            <w:r w:rsidRPr="00C778DE">
              <w:rPr>
                <w:i/>
              </w:rPr>
              <w:t>see for example the Tūturu resource about energy drinks</w:t>
            </w:r>
            <w:r>
              <w:t xml:space="preserve">) </w:t>
            </w:r>
          </w:p>
        </w:tc>
        <w:tc>
          <w:tcPr>
            <w:tcW w:w="5500" w:type="dxa"/>
          </w:tcPr>
          <w:p w14:paraId="01597B27" w14:textId="77777777" w:rsidR="00877CA0" w:rsidRDefault="00877CA0" w:rsidP="00877CA0">
            <w:pPr>
              <w:pStyle w:val="ListParagraph"/>
              <w:numPr>
                <w:ilvl w:val="0"/>
                <w:numId w:val="9"/>
              </w:numPr>
            </w:pPr>
            <w:r>
              <w:t>What do you know about this issue or situation?</w:t>
            </w:r>
          </w:p>
          <w:p w14:paraId="60D63805" w14:textId="77777777" w:rsidR="00877CA0" w:rsidRDefault="00877CA0" w:rsidP="00877CA0">
            <w:pPr>
              <w:pStyle w:val="ListParagraph"/>
              <w:numPr>
                <w:ilvl w:val="0"/>
                <w:numId w:val="9"/>
              </w:numPr>
            </w:pPr>
            <w:r>
              <w:t>How did you come to know this?</w:t>
            </w:r>
          </w:p>
          <w:p w14:paraId="15300225" w14:textId="77777777" w:rsidR="00877CA0" w:rsidRDefault="00877CA0" w:rsidP="00877CA0">
            <w:pPr>
              <w:pStyle w:val="ListParagraph"/>
              <w:numPr>
                <w:ilvl w:val="0"/>
                <w:numId w:val="9"/>
              </w:numPr>
            </w:pPr>
            <w:r>
              <w:t>How do you feel about this issue or situation?</w:t>
            </w:r>
          </w:p>
          <w:p w14:paraId="6DCEFAB7" w14:textId="77777777" w:rsidR="00877CA0" w:rsidRDefault="00877CA0" w:rsidP="00877CA0">
            <w:pPr>
              <w:pStyle w:val="ListParagraph"/>
              <w:numPr>
                <w:ilvl w:val="0"/>
                <w:numId w:val="9"/>
              </w:numPr>
            </w:pPr>
            <w:r>
              <w:t>What is the evidence for this knowledge?</w:t>
            </w:r>
          </w:p>
          <w:p w14:paraId="38751DF1" w14:textId="77777777" w:rsidR="00877CA0" w:rsidRDefault="00877CA0" w:rsidP="00877CA0">
            <w:pPr>
              <w:pStyle w:val="ListParagraph"/>
              <w:numPr>
                <w:ilvl w:val="0"/>
                <w:numId w:val="9"/>
              </w:numPr>
            </w:pPr>
            <w:r>
              <w:t>What are your beliefs about this knowledge? And why do you believe this?</w:t>
            </w:r>
          </w:p>
          <w:p w14:paraId="000A69EA" w14:textId="77777777" w:rsidR="00877CA0" w:rsidRDefault="00877CA0" w:rsidP="00877CA0">
            <w:pPr>
              <w:pStyle w:val="ListParagraph"/>
              <w:numPr>
                <w:ilvl w:val="0"/>
                <w:numId w:val="9"/>
              </w:numPr>
            </w:pPr>
            <w:r>
              <w:t>What information is missing from this picture?</w:t>
            </w:r>
          </w:p>
          <w:p w14:paraId="2A8DF4CD" w14:textId="77777777" w:rsidR="00877CA0" w:rsidRDefault="00877CA0" w:rsidP="00877CA0">
            <w:pPr>
              <w:pStyle w:val="ListParagraph"/>
              <w:numPr>
                <w:ilvl w:val="0"/>
                <w:numId w:val="9"/>
              </w:numPr>
            </w:pPr>
            <w:r>
              <w:t>Why is this information missing?</w:t>
            </w:r>
          </w:p>
          <w:p w14:paraId="22F51832" w14:textId="77777777" w:rsidR="00877CA0" w:rsidRDefault="00877CA0" w:rsidP="00877CA0">
            <w:pPr>
              <w:pStyle w:val="ListParagraph"/>
              <w:numPr>
                <w:ilvl w:val="0"/>
                <w:numId w:val="9"/>
              </w:numPr>
            </w:pPr>
            <w:r>
              <w:t>Have the social, cultural, economic, political, and/or ethical aspects of this situation been considered?</w:t>
            </w:r>
          </w:p>
          <w:p w14:paraId="2FADEE5D" w14:textId="77777777" w:rsidR="00877CA0" w:rsidRDefault="00877CA0" w:rsidP="00877CA0">
            <w:pPr>
              <w:pStyle w:val="ListParagraph"/>
              <w:numPr>
                <w:ilvl w:val="0"/>
                <w:numId w:val="9"/>
              </w:numPr>
            </w:pPr>
            <w:r>
              <w:t>Whose voice is heard in this writing, article, or classroom activity?</w:t>
            </w:r>
          </w:p>
          <w:p w14:paraId="3E9E221A" w14:textId="77777777" w:rsidR="00877CA0" w:rsidRDefault="00877CA0" w:rsidP="00877CA0">
            <w:pPr>
              <w:pStyle w:val="ListParagraph"/>
              <w:numPr>
                <w:ilvl w:val="0"/>
                <w:numId w:val="9"/>
              </w:numPr>
            </w:pPr>
            <w:r>
              <w:t>Whose interests are being served? Who has the power in this situation?</w:t>
            </w:r>
          </w:p>
          <w:p w14:paraId="538F21C0" w14:textId="77777777" w:rsidR="00877CA0" w:rsidRDefault="00877CA0" w:rsidP="00877CA0">
            <w:pPr>
              <w:pStyle w:val="ListParagraph"/>
              <w:numPr>
                <w:ilvl w:val="0"/>
                <w:numId w:val="9"/>
              </w:numPr>
            </w:pPr>
            <w:r>
              <w:t>Who is being advantaged?</w:t>
            </w:r>
          </w:p>
          <w:p w14:paraId="350EA894" w14:textId="77777777" w:rsidR="00877CA0" w:rsidRDefault="00877CA0" w:rsidP="00877CA0">
            <w:pPr>
              <w:pStyle w:val="ListParagraph"/>
              <w:numPr>
                <w:ilvl w:val="0"/>
                <w:numId w:val="9"/>
              </w:numPr>
            </w:pPr>
            <w:r>
              <w:t>Who is not being heard or served?</w:t>
            </w:r>
          </w:p>
          <w:p w14:paraId="0E6609D7" w14:textId="77777777" w:rsidR="00877CA0" w:rsidRDefault="00877CA0" w:rsidP="00877CA0">
            <w:pPr>
              <w:pStyle w:val="ListParagraph"/>
              <w:numPr>
                <w:ilvl w:val="0"/>
                <w:numId w:val="9"/>
              </w:numPr>
            </w:pPr>
            <w:r>
              <w:t>Who is being disadvantaged?</w:t>
            </w:r>
          </w:p>
          <w:p w14:paraId="7B9428EF" w14:textId="77777777" w:rsidR="00877CA0" w:rsidRDefault="00877CA0" w:rsidP="00877CA0">
            <w:pPr>
              <w:pStyle w:val="ListParagraph"/>
              <w:numPr>
                <w:ilvl w:val="0"/>
                <w:numId w:val="9"/>
              </w:numPr>
            </w:pPr>
            <w:r>
              <w:t>What are the inequalities that exist in this situation?</w:t>
            </w:r>
          </w:p>
          <w:p w14:paraId="7DF362FD" w14:textId="77777777" w:rsidR="00877CA0" w:rsidRDefault="00877CA0" w:rsidP="00877CA0">
            <w:pPr>
              <w:pStyle w:val="ListParagraph"/>
              <w:numPr>
                <w:ilvl w:val="0"/>
                <w:numId w:val="9"/>
              </w:numPr>
            </w:pPr>
            <w:r>
              <w:t>What needs to change?</w:t>
            </w:r>
          </w:p>
          <w:p w14:paraId="7D298203" w14:textId="77777777" w:rsidR="00877CA0" w:rsidRPr="00D42B39" w:rsidRDefault="00877CA0" w:rsidP="00877CA0">
            <w:pPr>
              <w:pStyle w:val="ListParagraph"/>
              <w:numPr>
                <w:ilvl w:val="0"/>
                <w:numId w:val="9"/>
              </w:numPr>
            </w:pPr>
            <w:r>
              <w:t>How can you contribute to this change?</w:t>
            </w:r>
            <w:r w:rsidRPr="008B5C51">
              <w:rPr>
                <w:sz w:val="18"/>
                <w:szCs w:val="18"/>
              </w:rPr>
              <w:t xml:space="preserve"> </w:t>
            </w:r>
          </w:p>
          <w:p w14:paraId="3C6DA1E7" w14:textId="77777777" w:rsidR="00877CA0" w:rsidRDefault="00877CA0" w:rsidP="00E2697A">
            <w:pPr>
              <w:rPr>
                <w:sz w:val="18"/>
                <w:szCs w:val="18"/>
              </w:rPr>
            </w:pPr>
          </w:p>
          <w:p w14:paraId="54E8FBA6" w14:textId="77777777" w:rsidR="00877CA0" w:rsidRDefault="00877CA0" w:rsidP="00E2697A">
            <w:r w:rsidRPr="00D42B39">
              <w:rPr>
                <w:sz w:val="18"/>
                <w:szCs w:val="18"/>
              </w:rPr>
              <w:t xml:space="preserve">Source:  </w:t>
            </w:r>
            <w:hyperlink r:id="rId35" w:history="1">
              <w:r w:rsidRPr="00D42B39">
                <w:rPr>
                  <w:rStyle w:val="Hyperlink"/>
                  <w:sz w:val="18"/>
                  <w:szCs w:val="18"/>
                </w:rPr>
                <w:t>http://health.tki.org.nz/Key-collections/Curriculum-in-action/Making-Meaning/Teaching-and-learning-approaches/Engaging-students-in-critical-thinking</w:t>
              </w:r>
            </w:hyperlink>
          </w:p>
        </w:tc>
      </w:tr>
    </w:tbl>
    <w:p w14:paraId="057C0124" w14:textId="77777777" w:rsidR="00877CA0" w:rsidRDefault="00877CA0" w:rsidP="00877CA0">
      <w:pPr>
        <w:rPr>
          <w:b/>
          <w:color w:val="0070C0"/>
          <w:sz w:val="28"/>
          <w:szCs w:val="28"/>
        </w:rPr>
      </w:pPr>
    </w:p>
    <w:p w14:paraId="0144660C" w14:textId="77777777" w:rsidR="00877CA0" w:rsidRDefault="00877CA0" w:rsidP="00877CA0">
      <w:pPr>
        <w:rPr>
          <w:b/>
          <w:color w:val="0070C0"/>
          <w:sz w:val="28"/>
          <w:szCs w:val="28"/>
        </w:rPr>
      </w:pPr>
      <w:r>
        <w:rPr>
          <w:b/>
          <w:color w:val="0070C0"/>
          <w:sz w:val="28"/>
          <w:szCs w:val="28"/>
        </w:rPr>
        <w:t xml:space="preserve"> </w:t>
      </w:r>
      <w:r>
        <w:rPr>
          <w:b/>
          <w:color w:val="0070C0"/>
          <w:sz w:val="28"/>
          <w:szCs w:val="28"/>
        </w:rPr>
        <w:br w:type="page"/>
      </w:r>
    </w:p>
    <w:p w14:paraId="380B9507" w14:textId="77777777" w:rsidR="00877CA0" w:rsidRDefault="00877CA0" w:rsidP="00877CA0">
      <w:pPr>
        <w:rPr>
          <w:i/>
          <w:color w:val="0070C0"/>
          <w:sz w:val="28"/>
          <w:szCs w:val="28"/>
        </w:rPr>
      </w:pPr>
      <w:r>
        <w:rPr>
          <w:b/>
          <w:color w:val="0070C0"/>
          <w:sz w:val="28"/>
          <w:szCs w:val="28"/>
        </w:rPr>
        <w:lastRenderedPageBreak/>
        <w:t xml:space="preserve">Basic framework for a unit plan – </w:t>
      </w:r>
      <w:r w:rsidRPr="006E10B3">
        <w:rPr>
          <w:i/>
          <w:color w:val="0070C0"/>
          <w:sz w:val="28"/>
          <w:szCs w:val="28"/>
        </w:rPr>
        <w:t xml:space="preserve">use this as a guide only and consider the </w:t>
      </w:r>
      <w:r>
        <w:rPr>
          <w:i/>
          <w:color w:val="0070C0"/>
          <w:sz w:val="28"/>
          <w:szCs w:val="28"/>
        </w:rPr>
        <w:t xml:space="preserve">ordering of activities to build knowledge, and </w:t>
      </w:r>
      <w:r w:rsidRPr="006E10B3">
        <w:rPr>
          <w:i/>
          <w:color w:val="0070C0"/>
          <w:sz w:val="28"/>
          <w:szCs w:val="28"/>
        </w:rPr>
        <w:t>way learning can make links with other health education units</w:t>
      </w:r>
      <w:r>
        <w:rPr>
          <w:i/>
          <w:color w:val="0070C0"/>
          <w:sz w:val="28"/>
          <w:szCs w:val="28"/>
        </w:rPr>
        <w:t>, as well as links</w:t>
      </w:r>
      <w:r w:rsidRPr="006E10B3">
        <w:rPr>
          <w:i/>
          <w:color w:val="0070C0"/>
          <w:sz w:val="28"/>
          <w:szCs w:val="28"/>
        </w:rPr>
        <w:t xml:space="preserve"> across subjects where curriculum design allows for this</w:t>
      </w:r>
    </w:p>
    <w:tbl>
      <w:tblPr>
        <w:tblStyle w:val="TableGrid"/>
        <w:tblW w:w="0" w:type="auto"/>
        <w:tblLook w:val="04A0" w:firstRow="1" w:lastRow="0" w:firstColumn="1" w:lastColumn="0" w:noHBand="0" w:noVBand="1"/>
      </w:tblPr>
      <w:tblGrid>
        <w:gridCol w:w="5591"/>
        <w:gridCol w:w="5591"/>
        <w:gridCol w:w="5591"/>
        <w:gridCol w:w="5591"/>
      </w:tblGrid>
      <w:tr w:rsidR="00877CA0" w:rsidRPr="00CF4835" w14:paraId="6F19834C" w14:textId="77777777" w:rsidTr="00E2697A">
        <w:tc>
          <w:tcPr>
            <w:tcW w:w="5591" w:type="dxa"/>
          </w:tcPr>
          <w:p w14:paraId="2F611000" w14:textId="77777777" w:rsidR="00877CA0" w:rsidRPr="00AB724A" w:rsidRDefault="00877CA0" w:rsidP="00877CA0">
            <w:pPr>
              <w:pStyle w:val="ListParagraph"/>
              <w:numPr>
                <w:ilvl w:val="0"/>
                <w:numId w:val="18"/>
              </w:numPr>
              <w:rPr>
                <w:b/>
                <w:color w:val="000000" w:themeColor="text1"/>
              </w:rPr>
            </w:pPr>
            <w:r w:rsidRPr="00AB724A">
              <w:rPr>
                <w:b/>
                <w:color w:val="000000" w:themeColor="text1"/>
              </w:rPr>
              <w:t>Prior knowledge</w:t>
            </w:r>
          </w:p>
          <w:p w14:paraId="39AFA8DE" w14:textId="77777777" w:rsidR="00877CA0" w:rsidRDefault="00877CA0" w:rsidP="00E2697A">
            <w:pPr>
              <w:rPr>
                <w:color w:val="000000" w:themeColor="text1"/>
              </w:rPr>
            </w:pPr>
            <w:r w:rsidRPr="00CF4835">
              <w:rPr>
                <w:color w:val="000000" w:themeColor="text1"/>
              </w:rPr>
              <w:t>Activities to identify what stud</w:t>
            </w:r>
            <w:r>
              <w:rPr>
                <w:color w:val="000000" w:themeColor="text1"/>
              </w:rPr>
              <w:t>e</w:t>
            </w:r>
            <w:r w:rsidRPr="00CF4835">
              <w:rPr>
                <w:color w:val="000000" w:themeColor="text1"/>
              </w:rPr>
              <w:t>nt</w:t>
            </w:r>
            <w:r>
              <w:rPr>
                <w:color w:val="000000" w:themeColor="text1"/>
              </w:rPr>
              <w:t>s</w:t>
            </w:r>
            <w:r w:rsidRPr="00CF4835">
              <w:rPr>
                <w:color w:val="000000" w:themeColor="text1"/>
              </w:rPr>
              <w:t xml:space="preserve"> already know about nut</w:t>
            </w:r>
            <w:r>
              <w:rPr>
                <w:color w:val="000000" w:themeColor="text1"/>
              </w:rPr>
              <w:t>rition, what sorts of food issues they are interested in, opportunities for making links with local food-related experiences, students other subjects (biology/science, home ec etc)</w:t>
            </w:r>
          </w:p>
          <w:p w14:paraId="22EE1076" w14:textId="77777777" w:rsidR="00877CA0" w:rsidRDefault="00877CA0" w:rsidP="00E2697A">
            <w:pPr>
              <w:rPr>
                <w:color w:val="000000" w:themeColor="text1"/>
              </w:rPr>
            </w:pPr>
          </w:p>
          <w:p w14:paraId="21FA411B" w14:textId="77777777" w:rsidR="00877CA0" w:rsidRDefault="00877CA0" w:rsidP="00E2697A">
            <w:pPr>
              <w:rPr>
                <w:color w:val="000000" w:themeColor="text1"/>
              </w:rPr>
            </w:pPr>
          </w:p>
          <w:p w14:paraId="18A0722B" w14:textId="77777777" w:rsidR="00877CA0" w:rsidRPr="00CF4835" w:rsidRDefault="00877CA0" w:rsidP="00E2697A">
            <w:pPr>
              <w:rPr>
                <w:color w:val="000000" w:themeColor="text1"/>
              </w:rPr>
            </w:pPr>
          </w:p>
        </w:tc>
        <w:tc>
          <w:tcPr>
            <w:tcW w:w="5591" w:type="dxa"/>
          </w:tcPr>
          <w:p w14:paraId="5E48886D" w14:textId="77777777" w:rsidR="00877CA0" w:rsidRPr="00AB724A" w:rsidRDefault="00877CA0" w:rsidP="00877CA0">
            <w:pPr>
              <w:pStyle w:val="ListParagraph"/>
              <w:numPr>
                <w:ilvl w:val="0"/>
                <w:numId w:val="18"/>
              </w:numPr>
              <w:rPr>
                <w:b/>
                <w:color w:val="000000" w:themeColor="text1"/>
              </w:rPr>
            </w:pPr>
            <w:r w:rsidRPr="00AB724A">
              <w:rPr>
                <w:b/>
                <w:color w:val="000000" w:themeColor="text1"/>
              </w:rPr>
              <w:t xml:space="preserve">Knowledge about nutrients in food </w:t>
            </w:r>
            <w:r w:rsidRPr="00AB724A">
              <w:rPr>
                <w:i/>
                <w:color w:val="000000" w:themeColor="text1"/>
              </w:rPr>
              <w:t>- where this knowledge does not already exist</w:t>
            </w:r>
          </w:p>
          <w:p w14:paraId="1FA6AF44" w14:textId="77777777" w:rsidR="00877CA0" w:rsidRPr="00CF4835" w:rsidRDefault="00877CA0" w:rsidP="00E2697A">
            <w:pPr>
              <w:rPr>
                <w:color w:val="000000" w:themeColor="text1"/>
              </w:rPr>
            </w:pPr>
            <w:r>
              <w:rPr>
                <w:color w:val="000000" w:themeColor="text1"/>
              </w:rPr>
              <w:t>Brief a</w:t>
            </w:r>
            <w:r w:rsidRPr="00CF4835">
              <w:rPr>
                <w:color w:val="000000" w:themeColor="text1"/>
              </w:rPr>
              <w:t>ctivities to</w:t>
            </w:r>
            <w:r>
              <w:rPr>
                <w:color w:val="000000" w:themeColor="text1"/>
              </w:rPr>
              <w:t xml:space="preserve"> build basic knowledge about macronutrients (carbohydrates, proteins and fats) and micronutrients (vitamins and minerals) – and what these do in the body to maintain ‘health’ </w:t>
            </w:r>
          </w:p>
        </w:tc>
        <w:tc>
          <w:tcPr>
            <w:tcW w:w="5591" w:type="dxa"/>
          </w:tcPr>
          <w:p w14:paraId="589E8C3C" w14:textId="77777777" w:rsidR="00877CA0" w:rsidRPr="00AB724A" w:rsidRDefault="00877CA0" w:rsidP="00877CA0">
            <w:pPr>
              <w:pStyle w:val="ListParagraph"/>
              <w:numPr>
                <w:ilvl w:val="0"/>
                <w:numId w:val="18"/>
              </w:numPr>
              <w:rPr>
                <w:b/>
                <w:color w:val="000000" w:themeColor="text1"/>
              </w:rPr>
            </w:pPr>
            <w:r w:rsidRPr="00AB724A">
              <w:rPr>
                <w:b/>
                <w:color w:val="000000" w:themeColor="text1"/>
              </w:rPr>
              <w:t>Ministry of health guidelines and NZ models for healthy eating</w:t>
            </w:r>
          </w:p>
          <w:p w14:paraId="5576AD0B" w14:textId="77777777" w:rsidR="00877CA0" w:rsidRPr="00CF4835" w:rsidRDefault="00877CA0" w:rsidP="00E2697A">
            <w:pPr>
              <w:rPr>
                <w:color w:val="000000" w:themeColor="text1"/>
              </w:rPr>
            </w:pPr>
            <w:r w:rsidRPr="00CF4835">
              <w:rPr>
                <w:color w:val="000000" w:themeColor="text1"/>
              </w:rPr>
              <w:t xml:space="preserve">A critique of the official documents that inform our </w:t>
            </w:r>
            <w:r>
              <w:rPr>
                <w:color w:val="000000" w:themeColor="text1"/>
              </w:rPr>
              <w:t xml:space="preserve">food choices </w:t>
            </w:r>
            <w:r w:rsidRPr="00CF4835">
              <w:rPr>
                <w:color w:val="000000" w:themeColor="text1"/>
              </w:rPr>
              <w:t xml:space="preserve"> </w:t>
            </w:r>
          </w:p>
        </w:tc>
        <w:tc>
          <w:tcPr>
            <w:tcW w:w="5591" w:type="dxa"/>
          </w:tcPr>
          <w:p w14:paraId="44D95144" w14:textId="77777777" w:rsidR="00877CA0" w:rsidRDefault="00877CA0" w:rsidP="00877CA0">
            <w:pPr>
              <w:pStyle w:val="ListParagraph"/>
              <w:numPr>
                <w:ilvl w:val="0"/>
                <w:numId w:val="18"/>
              </w:numPr>
              <w:rPr>
                <w:b/>
                <w:color w:val="000000" w:themeColor="text1"/>
              </w:rPr>
            </w:pPr>
            <w:r w:rsidRPr="00AB724A">
              <w:rPr>
                <w:b/>
                <w:color w:val="000000" w:themeColor="text1"/>
              </w:rPr>
              <w:t xml:space="preserve">Food, nutrition and hauora </w:t>
            </w:r>
          </w:p>
          <w:p w14:paraId="600F8879" w14:textId="77777777" w:rsidR="00877CA0" w:rsidRDefault="00877CA0" w:rsidP="00E2697A">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4EF383F1" w14:textId="77777777" w:rsidR="00877CA0" w:rsidRPr="00AB724A" w:rsidRDefault="00877CA0" w:rsidP="00E2697A">
            <w:pPr>
              <w:rPr>
                <w:color w:val="000000" w:themeColor="text1"/>
              </w:rPr>
            </w:pPr>
            <w:r>
              <w:rPr>
                <w:color w:val="000000" w:themeColor="text1"/>
              </w:rPr>
              <w:t xml:space="preserve">A series of activities that build knowledge of the way food relates to all dimension of wellbeing, and in an interconnected way. </w:t>
            </w:r>
          </w:p>
        </w:tc>
      </w:tr>
      <w:tr w:rsidR="00877CA0" w:rsidRPr="00CF4835" w14:paraId="27AB95F0" w14:textId="77777777" w:rsidTr="00E2697A">
        <w:tc>
          <w:tcPr>
            <w:tcW w:w="5591" w:type="dxa"/>
          </w:tcPr>
          <w:p w14:paraId="40CEF724" w14:textId="77777777" w:rsidR="00877CA0" w:rsidRDefault="00877CA0" w:rsidP="00877CA0">
            <w:pPr>
              <w:pStyle w:val="ListParagraph"/>
              <w:numPr>
                <w:ilvl w:val="0"/>
                <w:numId w:val="18"/>
              </w:numPr>
              <w:rPr>
                <w:color w:val="000000" w:themeColor="text1"/>
              </w:rPr>
            </w:pPr>
            <w:r w:rsidRPr="00AB724A">
              <w:rPr>
                <w:b/>
                <w:color w:val="000000" w:themeColor="text1"/>
              </w:rPr>
              <w:t>The language used in health education</w:t>
            </w:r>
            <w:r>
              <w:rPr>
                <w:color w:val="000000" w:themeColor="text1"/>
              </w:rPr>
              <w:t xml:space="preserve"> </w:t>
            </w:r>
          </w:p>
          <w:p w14:paraId="5EEBF5B8" w14:textId="77777777" w:rsidR="00877CA0" w:rsidRDefault="00877CA0" w:rsidP="00E2697A">
            <w:pPr>
              <w:rPr>
                <w:color w:val="000000" w:themeColor="text1"/>
              </w:rPr>
            </w:pPr>
          </w:p>
          <w:p w14:paraId="1D3E854A" w14:textId="77777777" w:rsidR="00877CA0" w:rsidRPr="00AB724A" w:rsidRDefault="00877CA0" w:rsidP="00E2697A">
            <w:pPr>
              <w:rPr>
                <w:color w:val="000000" w:themeColor="text1"/>
              </w:rPr>
            </w:pPr>
            <w:r>
              <w:rPr>
                <w:color w:val="000000" w:themeColor="text1"/>
              </w:rPr>
              <w:t xml:space="preserve">(Woven across activities) language to use </w:t>
            </w:r>
            <w:r w:rsidRPr="00AB724A">
              <w:rPr>
                <w:color w:val="000000" w:themeColor="text1"/>
              </w:rPr>
              <w:t>when referring non-judg</w:t>
            </w:r>
            <w:r>
              <w:rPr>
                <w:color w:val="000000" w:themeColor="text1"/>
              </w:rPr>
              <w:t>e</w:t>
            </w:r>
            <w:r w:rsidRPr="00AB724A">
              <w:rPr>
                <w:color w:val="000000" w:themeColor="text1"/>
              </w:rPr>
              <w:t>mentally to food choices</w:t>
            </w:r>
            <w:r>
              <w:rPr>
                <w:color w:val="000000" w:themeColor="text1"/>
              </w:rPr>
              <w:t>.</w:t>
            </w:r>
          </w:p>
          <w:p w14:paraId="028C1B83" w14:textId="77777777" w:rsidR="00877CA0" w:rsidRDefault="00877CA0" w:rsidP="00E2697A">
            <w:pPr>
              <w:rPr>
                <w:color w:val="000000" w:themeColor="text1"/>
              </w:rPr>
            </w:pPr>
          </w:p>
          <w:p w14:paraId="540829D6" w14:textId="77777777" w:rsidR="00877CA0" w:rsidRDefault="00877CA0" w:rsidP="00E2697A">
            <w:pPr>
              <w:rPr>
                <w:color w:val="000000" w:themeColor="text1"/>
              </w:rPr>
            </w:pPr>
          </w:p>
          <w:p w14:paraId="5839C7E4" w14:textId="77777777" w:rsidR="00877CA0" w:rsidRPr="00AB724A" w:rsidRDefault="00877CA0" w:rsidP="00E2697A">
            <w:pPr>
              <w:rPr>
                <w:color w:val="000000" w:themeColor="text1"/>
              </w:rPr>
            </w:pPr>
          </w:p>
        </w:tc>
        <w:tc>
          <w:tcPr>
            <w:tcW w:w="5591" w:type="dxa"/>
          </w:tcPr>
          <w:p w14:paraId="3BB65BCE" w14:textId="77777777" w:rsidR="00877CA0" w:rsidRDefault="00877CA0" w:rsidP="00877CA0">
            <w:pPr>
              <w:pStyle w:val="ListParagraph"/>
              <w:numPr>
                <w:ilvl w:val="0"/>
                <w:numId w:val="18"/>
              </w:numPr>
              <w:rPr>
                <w:color w:val="000000" w:themeColor="text1"/>
              </w:rPr>
            </w:pPr>
            <w:r w:rsidRPr="00F174A0">
              <w:rPr>
                <w:b/>
                <w:color w:val="000000" w:themeColor="text1"/>
              </w:rPr>
              <w:t>Knowledge about personal, interpersonal and societal influences on food choices</w:t>
            </w:r>
            <w:r w:rsidRPr="00AB724A">
              <w:rPr>
                <w:color w:val="000000" w:themeColor="text1"/>
              </w:rPr>
              <w:t xml:space="preserve"> </w:t>
            </w:r>
            <w:r w:rsidRPr="00AB724A">
              <w:rPr>
                <w:i/>
                <w:color w:val="000000" w:themeColor="text1"/>
              </w:rPr>
              <w:t>- where this knowledge does not already exist</w:t>
            </w:r>
          </w:p>
          <w:p w14:paraId="5DECCFD7" w14:textId="77777777" w:rsidR="00877CA0" w:rsidRDefault="00877CA0" w:rsidP="00E2697A">
            <w:pPr>
              <w:rPr>
                <w:color w:val="000000" w:themeColor="text1"/>
              </w:rPr>
            </w:pPr>
            <w:r>
              <w:rPr>
                <w:color w:val="000000" w:themeColor="text1"/>
              </w:rPr>
              <w:t xml:space="preserve">Activities that provide a basic introduction to the socio-ecological perspective (P-IP-S). </w:t>
            </w:r>
          </w:p>
          <w:p w14:paraId="60EE5B6C" w14:textId="77777777" w:rsidR="00877CA0" w:rsidRPr="00945423" w:rsidRDefault="00877CA0" w:rsidP="00E2697A">
            <w:pPr>
              <w:rPr>
                <w:i/>
                <w:color w:val="0070C0"/>
              </w:rPr>
            </w:pPr>
            <w:r w:rsidRPr="00945423">
              <w:rPr>
                <w:i/>
                <w:color w:val="0070C0"/>
              </w:rPr>
              <w:t xml:space="preserve">Acknowledge that these influences on food choices can be positive leading to health-enhancing (related to all dimensions) and nutritious (related particularly to the physical dimension). </w:t>
            </w:r>
          </w:p>
          <w:p w14:paraId="333622CA" w14:textId="77777777" w:rsidR="00877CA0" w:rsidRDefault="00877CA0" w:rsidP="00E2697A">
            <w:pPr>
              <w:rPr>
                <w:color w:val="000000" w:themeColor="text1"/>
              </w:rPr>
            </w:pPr>
          </w:p>
          <w:p w14:paraId="3EE17015" w14:textId="77777777" w:rsidR="00877CA0" w:rsidRPr="00AB724A" w:rsidRDefault="00877CA0" w:rsidP="00E2697A">
            <w:pPr>
              <w:rPr>
                <w:color w:val="000000" w:themeColor="text1"/>
              </w:rPr>
            </w:pPr>
            <w:r w:rsidRPr="00F174A0">
              <w:rPr>
                <w:i/>
                <w:color w:val="000000" w:themeColor="text1"/>
              </w:rPr>
              <w:t xml:space="preserve">To achieve sufficient </w:t>
            </w:r>
            <w:r>
              <w:rPr>
                <w:i/>
                <w:color w:val="000000" w:themeColor="text1"/>
              </w:rPr>
              <w:t xml:space="preserve">breadth of </w:t>
            </w:r>
            <w:r w:rsidRPr="00F174A0">
              <w:rPr>
                <w:i/>
                <w:color w:val="000000" w:themeColor="text1"/>
              </w:rPr>
              <w:t>topic coverage, watch that these activities are pitched at NZC Level 6/NCEA level 1 and don’t creep too far into the more detailed Level 2 understandings.</w:t>
            </w:r>
            <w:r>
              <w:rPr>
                <w:color w:val="000000" w:themeColor="text1"/>
              </w:rPr>
              <w:t xml:space="preserve"> </w:t>
            </w:r>
          </w:p>
        </w:tc>
        <w:tc>
          <w:tcPr>
            <w:tcW w:w="5591" w:type="dxa"/>
          </w:tcPr>
          <w:p w14:paraId="6995A128" w14:textId="77777777" w:rsidR="00877CA0" w:rsidRPr="00AB724A" w:rsidRDefault="00877CA0" w:rsidP="00877CA0">
            <w:pPr>
              <w:pStyle w:val="ListParagraph"/>
              <w:numPr>
                <w:ilvl w:val="0"/>
                <w:numId w:val="18"/>
              </w:numPr>
              <w:rPr>
                <w:b/>
                <w:color w:val="000000" w:themeColor="text1"/>
              </w:rPr>
            </w:pPr>
            <w:r w:rsidRPr="00AB724A">
              <w:rPr>
                <w:b/>
                <w:color w:val="000000" w:themeColor="text1"/>
              </w:rPr>
              <w:t xml:space="preserve">Knowledge about personal influences on food choices </w:t>
            </w:r>
          </w:p>
          <w:p w14:paraId="2C5458F8" w14:textId="77777777" w:rsidR="00877CA0" w:rsidRPr="00AB724A" w:rsidRDefault="00877CA0" w:rsidP="00E2697A">
            <w:pPr>
              <w:pStyle w:val="ListParagraph"/>
              <w:rPr>
                <w:b/>
                <w:color w:val="000000" w:themeColor="text1"/>
              </w:rPr>
            </w:pPr>
            <w:r w:rsidRPr="00AB724A">
              <w:rPr>
                <w:b/>
                <w:color w:val="000000" w:themeColor="text1"/>
              </w:rPr>
              <w:t>A MAIN LEARNING FOCUS</w:t>
            </w:r>
          </w:p>
          <w:p w14:paraId="3AE5E8FA" w14:textId="77777777" w:rsidR="00877CA0" w:rsidRDefault="00877CA0" w:rsidP="00E2697A">
            <w:pPr>
              <w:rPr>
                <w:color w:val="000000" w:themeColor="text1"/>
              </w:rPr>
            </w:pPr>
          </w:p>
          <w:p w14:paraId="21279238" w14:textId="77777777" w:rsidR="00877CA0" w:rsidRPr="00CF4835" w:rsidRDefault="00877CA0" w:rsidP="00F634C4">
            <w:pPr>
              <w:rPr>
                <w:color w:val="000000" w:themeColor="text1"/>
              </w:rPr>
            </w:pPr>
            <w:r>
              <w:rPr>
                <w:color w:val="000000" w:themeColor="text1"/>
              </w:rPr>
              <w:t xml:space="preserve">A variety of activities that focus on the ways personal knowledge, attitudes values and beliefs, experiences, tastes, state of health etc influence the food choices an individual can make. </w:t>
            </w:r>
            <w:r w:rsidR="00F634C4">
              <w:rPr>
                <w:color w:val="000000" w:themeColor="text1"/>
              </w:rPr>
              <w:t>Keep the focus here on adolescent eating patterns.</w:t>
            </w:r>
          </w:p>
        </w:tc>
        <w:tc>
          <w:tcPr>
            <w:tcW w:w="5591" w:type="dxa"/>
          </w:tcPr>
          <w:p w14:paraId="06212831" w14:textId="77777777" w:rsidR="00877CA0" w:rsidRPr="00F174A0" w:rsidRDefault="00877CA0" w:rsidP="00877CA0">
            <w:pPr>
              <w:pStyle w:val="ListParagraph"/>
              <w:numPr>
                <w:ilvl w:val="0"/>
                <w:numId w:val="18"/>
              </w:numPr>
              <w:spacing w:after="160" w:line="259" w:lineRule="auto"/>
              <w:rPr>
                <w:b/>
                <w:color w:val="000000" w:themeColor="text1"/>
              </w:rPr>
            </w:pPr>
            <w:r w:rsidRPr="00F174A0">
              <w:rPr>
                <w:b/>
                <w:color w:val="000000" w:themeColor="text1"/>
              </w:rPr>
              <w:t xml:space="preserve">Knowledge about interpersonal influences on food choices </w:t>
            </w:r>
          </w:p>
          <w:p w14:paraId="410F9BF8" w14:textId="77777777" w:rsidR="00877CA0" w:rsidRPr="00AB724A" w:rsidRDefault="00877CA0" w:rsidP="00E2697A">
            <w:pPr>
              <w:pStyle w:val="ListParagraph"/>
              <w:spacing w:after="160" w:line="259" w:lineRule="auto"/>
              <w:rPr>
                <w:b/>
                <w:color w:val="000000" w:themeColor="text1"/>
              </w:rPr>
            </w:pPr>
            <w:r w:rsidRPr="00AB724A">
              <w:rPr>
                <w:b/>
                <w:color w:val="000000" w:themeColor="text1"/>
              </w:rPr>
              <w:t>A MAIN LEARNING FOCUS</w:t>
            </w:r>
          </w:p>
          <w:p w14:paraId="0EDF4D77" w14:textId="77777777" w:rsidR="00877CA0" w:rsidRPr="00CF4835" w:rsidRDefault="00877CA0" w:rsidP="00E2697A">
            <w:pPr>
              <w:rPr>
                <w:color w:val="000000" w:themeColor="text1"/>
              </w:rPr>
            </w:pPr>
            <w:r>
              <w:rPr>
                <w:color w:val="000000" w:themeColor="text1"/>
              </w:rPr>
              <w:t>A variety of activities that focus on the ways a range of interpersonal situations involving family, and peers/friends influence the food choices an individual can make.</w:t>
            </w:r>
          </w:p>
        </w:tc>
      </w:tr>
      <w:tr w:rsidR="00877CA0" w:rsidRPr="00CF4835" w14:paraId="07DF8A6C" w14:textId="77777777" w:rsidTr="00E2697A">
        <w:tc>
          <w:tcPr>
            <w:tcW w:w="5591" w:type="dxa"/>
          </w:tcPr>
          <w:p w14:paraId="7CA3EB81" w14:textId="77777777" w:rsidR="00877CA0" w:rsidRPr="00F174A0" w:rsidRDefault="00877CA0" w:rsidP="00877CA0">
            <w:pPr>
              <w:pStyle w:val="ListParagraph"/>
              <w:numPr>
                <w:ilvl w:val="0"/>
                <w:numId w:val="18"/>
              </w:numPr>
              <w:spacing w:after="160" w:line="259" w:lineRule="auto"/>
              <w:rPr>
                <w:b/>
                <w:color w:val="000000" w:themeColor="text1"/>
              </w:rPr>
            </w:pPr>
            <w:r w:rsidRPr="00F174A0">
              <w:rPr>
                <w:b/>
                <w:color w:val="000000" w:themeColor="text1"/>
              </w:rPr>
              <w:t xml:space="preserve">Knowledge about societal influences on food choices </w:t>
            </w:r>
          </w:p>
          <w:p w14:paraId="378EB378" w14:textId="77777777" w:rsidR="00877CA0" w:rsidRDefault="00877CA0" w:rsidP="00E2697A">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7887C2F4" w14:textId="77777777" w:rsidR="00877CA0" w:rsidRDefault="00877CA0" w:rsidP="00E2697A">
            <w:pPr>
              <w:rPr>
                <w:i/>
                <w:color w:val="000000" w:themeColor="text1"/>
              </w:rPr>
            </w:pPr>
            <w:r>
              <w:rPr>
                <w:color w:val="000000" w:themeColor="text1"/>
              </w:rPr>
              <w:t xml:space="preserve">A variety of activities that focus on the ways community and societal factors influence what an individual eats. </w:t>
            </w:r>
            <w:r w:rsidRPr="00F174A0">
              <w:rPr>
                <w:i/>
                <w:color w:val="000000" w:themeColor="text1"/>
              </w:rPr>
              <w:t xml:space="preserve">Keep this basic </w:t>
            </w:r>
            <w:r>
              <w:rPr>
                <w:i/>
                <w:color w:val="000000" w:themeColor="text1"/>
              </w:rPr>
              <w:t>for</w:t>
            </w:r>
            <w:r w:rsidRPr="00F174A0">
              <w:rPr>
                <w:i/>
                <w:color w:val="000000" w:themeColor="text1"/>
              </w:rPr>
              <w:t xml:space="preserve"> NCEA Level 1</w:t>
            </w:r>
            <w:r>
              <w:rPr>
                <w:i/>
                <w:color w:val="000000" w:themeColor="text1"/>
              </w:rPr>
              <w:t xml:space="preserve"> e.g.</w:t>
            </w:r>
          </w:p>
          <w:p w14:paraId="0B4F0BF8" w14:textId="77777777" w:rsidR="00877CA0" w:rsidRDefault="00877CA0" w:rsidP="00877CA0">
            <w:pPr>
              <w:pStyle w:val="ListParagraph"/>
              <w:numPr>
                <w:ilvl w:val="0"/>
                <w:numId w:val="19"/>
              </w:numPr>
              <w:rPr>
                <w:color w:val="000000" w:themeColor="text1"/>
              </w:rPr>
            </w:pPr>
            <w:r w:rsidRPr="00F174A0">
              <w:rPr>
                <w:color w:val="000000" w:themeColor="text1"/>
              </w:rPr>
              <w:t>Advertising</w:t>
            </w:r>
            <w:r>
              <w:rPr>
                <w:color w:val="000000" w:themeColor="text1"/>
              </w:rPr>
              <w:t xml:space="preserve"> on TV, print and in public spaces</w:t>
            </w:r>
          </w:p>
          <w:p w14:paraId="728AF059" w14:textId="77777777" w:rsidR="00877CA0" w:rsidRDefault="00877CA0" w:rsidP="00877CA0">
            <w:pPr>
              <w:pStyle w:val="ListParagraph"/>
              <w:numPr>
                <w:ilvl w:val="0"/>
                <w:numId w:val="19"/>
              </w:numPr>
              <w:rPr>
                <w:color w:val="000000" w:themeColor="text1"/>
              </w:rPr>
            </w:pPr>
            <w:r>
              <w:rPr>
                <w:color w:val="000000" w:themeColor="text1"/>
              </w:rPr>
              <w:t>Social media - for targeted advertising that ignores advertising standards</w:t>
            </w:r>
          </w:p>
          <w:p w14:paraId="57337C91" w14:textId="77777777" w:rsidR="00877CA0" w:rsidRPr="00F174A0" w:rsidRDefault="00877CA0" w:rsidP="00877CA0">
            <w:pPr>
              <w:pStyle w:val="ListParagraph"/>
              <w:numPr>
                <w:ilvl w:val="0"/>
                <w:numId w:val="19"/>
              </w:numPr>
              <w:rPr>
                <w:color w:val="000000" w:themeColor="text1"/>
              </w:rPr>
            </w:pPr>
            <w:r>
              <w:rPr>
                <w:color w:val="000000" w:themeColor="text1"/>
              </w:rPr>
              <w:t xml:space="preserve">News media and the internet (for confusing and conflicting information about food </w:t>
            </w:r>
          </w:p>
          <w:p w14:paraId="6D3EB8CA" w14:textId="77777777" w:rsidR="00877CA0" w:rsidRPr="00F174A0" w:rsidRDefault="00877CA0" w:rsidP="00877CA0">
            <w:pPr>
              <w:pStyle w:val="ListParagraph"/>
              <w:numPr>
                <w:ilvl w:val="0"/>
                <w:numId w:val="19"/>
              </w:numPr>
              <w:rPr>
                <w:color w:val="000000" w:themeColor="text1"/>
              </w:rPr>
            </w:pPr>
            <w:r w:rsidRPr="00F174A0">
              <w:rPr>
                <w:color w:val="000000" w:themeColor="text1"/>
              </w:rPr>
              <w:t xml:space="preserve">Culture </w:t>
            </w:r>
            <w:r>
              <w:rPr>
                <w:color w:val="000000" w:themeColor="text1"/>
              </w:rPr>
              <w:t>– ethnicity-based culture, youth culture etc</w:t>
            </w:r>
          </w:p>
          <w:p w14:paraId="1A440FBA" w14:textId="77777777" w:rsidR="00877CA0" w:rsidRDefault="00877CA0" w:rsidP="00877CA0">
            <w:pPr>
              <w:pStyle w:val="ListParagraph"/>
              <w:numPr>
                <w:ilvl w:val="0"/>
                <w:numId w:val="19"/>
              </w:numPr>
              <w:rPr>
                <w:color w:val="000000" w:themeColor="text1"/>
              </w:rPr>
            </w:pPr>
            <w:r w:rsidRPr="00F174A0">
              <w:rPr>
                <w:color w:val="000000" w:themeColor="text1"/>
              </w:rPr>
              <w:t>Access to money and resources</w:t>
            </w:r>
          </w:p>
          <w:p w14:paraId="401C0D3D" w14:textId="77777777" w:rsidR="00877CA0" w:rsidRPr="00F174A0" w:rsidRDefault="00877CA0" w:rsidP="00877CA0">
            <w:pPr>
              <w:pStyle w:val="ListParagraph"/>
              <w:numPr>
                <w:ilvl w:val="0"/>
                <w:numId w:val="19"/>
              </w:numPr>
              <w:rPr>
                <w:color w:val="000000" w:themeColor="text1"/>
              </w:rPr>
            </w:pPr>
            <w:r>
              <w:rPr>
                <w:color w:val="000000" w:themeColor="text1"/>
              </w:rPr>
              <w:t xml:space="preserve">School policies, advertising policies, food safety polices   </w:t>
            </w:r>
            <w:r w:rsidRPr="00F174A0">
              <w:rPr>
                <w:color w:val="000000" w:themeColor="text1"/>
              </w:rPr>
              <w:t xml:space="preserve">  </w:t>
            </w:r>
          </w:p>
          <w:p w14:paraId="0F34BF9F" w14:textId="77777777" w:rsidR="00877CA0" w:rsidRPr="00CF4835" w:rsidRDefault="00877CA0" w:rsidP="00E2697A">
            <w:pPr>
              <w:rPr>
                <w:color w:val="000000" w:themeColor="text1"/>
              </w:rPr>
            </w:pPr>
          </w:p>
        </w:tc>
        <w:tc>
          <w:tcPr>
            <w:tcW w:w="5591" w:type="dxa"/>
          </w:tcPr>
          <w:p w14:paraId="75A7DDCC" w14:textId="77777777" w:rsidR="00877CA0" w:rsidRPr="00945423" w:rsidRDefault="00877CA0" w:rsidP="00877CA0">
            <w:pPr>
              <w:pStyle w:val="ListParagraph"/>
              <w:numPr>
                <w:ilvl w:val="0"/>
                <w:numId w:val="18"/>
              </w:numPr>
              <w:rPr>
                <w:b/>
                <w:color w:val="000000" w:themeColor="text1"/>
              </w:rPr>
            </w:pPr>
            <w:r w:rsidRPr="00945423">
              <w:rPr>
                <w:b/>
                <w:color w:val="000000" w:themeColor="text1"/>
              </w:rPr>
              <w:t xml:space="preserve">Personal actions and strategies that support people to make </w:t>
            </w:r>
            <w:r>
              <w:rPr>
                <w:b/>
                <w:color w:val="000000" w:themeColor="text1"/>
              </w:rPr>
              <w:t xml:space="preserve">health-enhancing and </w:t>
            </w:r>
            <w:r w:rsidRPr="00945423">
              <w:rPr>
                <w:b/>
                <w:color w:val="000000" w:themeColor="text1"/>
              </w:rPr>
              <w:t xml:space="preserve">nutritious food choices </w:t>
            </w:r>
          </w:p>
          <w:p w14:paraId="43F4CD4D" w14:textId="77777777" w:rsidR="00877CA0" w:rsidRDefault="00877CA0" w:rsidP="00E2697A">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2174D5EC" w14:textId="77777777" w:rsidR="00877CA0" w:rsidRDefault="00877CA0" w:rsidP="00E2697A">
            <w:pPr>
              <w:rPr>
                <w:color w:val="000000" w:themeColor="text1"/>
              </w:rPr>
            </w:pPr>
            <w:r>
              <w:rPr>
                <w:color w:val="000000" w:themeColor="text1"/>
              </w:rPr>
              <w:t xml:space="preserve">Activities that relate to changing the negative influences / promoting the positive influences at a personal level that enable people to make health-enhancing and nutritious food choices. </w:t>
            </w:r>
          </w:p>
          <w:p w14:paraId="1A3F7523" w14:textId="77777777" w:rsidR="00877CA0" w:rsidRDefault="00877CA0" w:rsidP="00E2697A">
            <w:pPr>
              <w:rPr>
                <w:color w:val="000000" w:themeColor="text1"/>
              </w:rPr>
            </w:pPr>
          </w:p>
          <w:p w14:paraId="0F7D6E40" w14:textId="77777777" w:rsidR="00877CA0" w:rsidRDefault="00877CA0" w:rsidP="00E2697A">
            <w:pPr>
              <w:rPr>
                <w:color w:val="000000" w:themeColor="text1"/>
              </w:rPr>
            </w:pPr>
            <w:r>
              <w:rPr>
                <w:color w:val="000000" w:themeColor="text1"/>
              </w:rPr>
              <w:t>Be sure to include:</w:t>
            </w:r>
          </w:p>
          <w:p w14:paraId="59FB3902" w14:textId="77777777" w:rsidR="00877CA0" w:rsidRPr="00764BFB" w:rsidRDefault="00877CA0" w:rsidP="00877CA0">
            <w:pPr>
              <w:pStyle w:val="ListParagraph"/>
              <w:numPr>
                <w:ilvl w:val="0"/>
                <w:numId w:val="21"/>
              </w:numPr>
              <w:rPr>
                <w:color w:val="000000" w:themeColor="text1"/>
              </w:rPr>
            </w:pPr>
            <w:r w:rsidRPr="00764BFB">
              <w:rPr>
                <w:color w:val="000000" w:themeColor="text1"/>
              </w:rPr>
              <w:t>Building knowledge and skills for being a critical consumer</w:t>
            </w:r>
            <w:r>
              <w:rPr>
                <w:color w:val="000000" w:themeColor="text1"/>
              </w:rPr>
              <w:t xml:space="preserve"> </w:t>
            </w:r>
          </w:p>
          <w:p w14:paraId="15C6DE91" w14:textId="77777777" w:rsidR="00877CA0" w:rsidRDefault="00877CA0" w:rsidP="00E2697A">
            <w:pPr>
              <w:rPr>
                <w:color w:val="000000" w:themeColor="text1"/>
              </w:rPr>
            </w:pPr>
          </w:p>
          <w:p w14:paraId="0955162E" w14:textId="77777777" w:rsidR="00877CA0" w:rsidRPr="00945423" w:rsidRDefault="00877CA0" w:rsidP="00E2697A">
            <w:pPr>
              <w:rPr>
                <w:i/>
                <w:color w:val="000000" w:themeColor="text1"/>
              </w:rPr>
            </w:pPr>
            <w:r w:rsidRPr="00945423">
              <w:rPr>
                <w:i/>
                <w:color w:val="000000" w:themeColor="text1"/>
              </w:rPr>
              <w:t xml:space="preserve">See the generic list of personal actions in the following table – apply a relevant combination of these to F&amp;N situations these. </w:t>
            </w:r>
          </w:p>
        </w:tc>
        <w:tc>
          <w:tcPr>
            <w:tcW w:w="5591" w:type="dxa"/>
          </w:tcPr>
          <w:p w14:paraId="20408A5A" w14:textId="77777777" w:rsidR="00877CA0" w:rsidRPr="00945423" w:rsidRDefault="00877CA0" w:rsidP="00877CA0">
            <w:pPr>
              <w:pStyle w:val="ListParagraph"/>
              <w:numPr>
                <w:ilvl w:val="0"/>
                <w:numId w:val="18"/>
              </w:numPr>
              <w:rPr>
                <w:b/>
                <w:color w:val="000000" w:themeColor="text1"/>
              </w:rPr>
            </w:pPr>
            <w:r>
              <w:rPr>
                <w:b/>
                <w:color w:val="000000" w:themeColor="text1"/>
              </w:rPr>
              <w:t>Interp</w:t>
            </w:r>
            <w:r w:rsidRPr="00945423">
              <w:rPr>
                <w:b/>
                <w:color w:val="000000" w:themeColor="text1"/>
              </w:rPr>
              <w:t xml:space="preserve">ersonal actions and strategies that support people to make </w:t>
            </w:r>
            <w:r>
              <w:rPr>
                <w:b/>
                <w:color w:val="000000" w:themeColor="text1"/>
              </w:rPr>
              <w:t xml:space="preserve">health-enhancing and </w:t>
            </w:r>
            <w:r w:rsidRPr="00945423">
              <w:rPr>
                <w:b/>
                <w:color w:val="000000" w:themeColor="text1"/>
              </w:rPr>
              <w:t xml:space="preserve">nutritious food choices </w:t>
            </w:r>
          </w:p>
          <w:p w14:paraId="6708558A" w14:textId="77777777" w:rsidR="00877CA0" w:rsidRDefault="00877CA0" w:rsidP="00E2697A">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45C68DD6" w14:textId="77777777" w:rsidR="00877CA0" w:rsidRDefault="00877CA0" w:rsidP="00E2697A">
            <w:pPr>
              <w:rPr>
                <w:color w:val="000000" w:themeColor="text1"/>
              </w:rPr>
            </w:pPr>
            <w:r>
              <w:rPr>
                <w:color w:val="000000" w:themeColor="text1"/>
              </w:rPr>
              <w:t xml:space="preserve">Activities that relate to changing the negative influences / promoting the positive influences at an interpersonal level that enable people to make health-enhancing and nutritious food choices. </w:t>
            </w:r>
          </w:p>
          <w:p w14:paraId="6D3C2A80" w14:textId="77777777" w:rsidR="00877CA0" w:rsidRDefault="00877CA0" w:rsidP="00E2697A">
            <w:pPr>
              <w:rPr>
                <w:color w:val="000000" w:themeColor="text1"/>
              </w:rPr>
            </w:pPr>
          </w:p>
          <w:p w14:paraId="38374F96" w14:textId="77777777" w:rsidR="00877CA0" w:rsidRDefault="00877CA0" w:rsidP="00E2697A">
            <w:pPr>
              <w:rPr>
                <w:color w:val="000000" w:themeColor="text1"/>
              </w:rPr>
            </w:pPr>
            <w:r>
              <w:rPr>
                <w:color w:val="000000" w:themeColor="text1"/>
              </w:rPr>
              <w:t>Be sure to include:</w:t>
            </w:r>
          </w:p>
          <w:p w14:paraId="3CF4F44D" w14:textId="77777777" w:rsidR="00877CA0" w:rsidRPr="00764BFB" w:rsidRDefault="00877CA0" w:rsidP="00877CA0">
            <w:pPr>
              <w:pStyle w:val="ListParagraph"/>
              <w:numPr>
                <w:ilvl w:val="0"/>
                <w:numId w:val="21"/>
              </w:numPr>
              <w:rPr>
                <w:color w:val="000000" w:themeColor="text1"/>
              </w:rPr>
            </w:pPr>
            <w:r w:rsidRPr="00764BFB">
              <w:rPr>
                <w:color w:val="000000" w:themeColor="text1"/>
              </w:rPr>
              <w:t>Interpersonal skills like joint problem solving and assertiveness (link to AS90974 (health 1.4) interpersonal skills)</w:t>
            </w:r>
          </w:p>
          <w:p w14:paraId="1C4CFA67" w14:textId="77777777" w:rsidR="00877CA0" w:rsidRPr="00CF4835" w:rsidRDefault="00877CA0" w:rsidP="00E2697A">
            <w:pPr>
              <w:rPr>
                <w:color w:val="000000" w:themeColor="text1"/>
              </w:rPr>
            </w:pPr>
            <w:r w:rsidRPr="00945423">
              <w:rPr>
                <w:i/>
                <w:color w:val="000000" w:themeColor="text1"/>
              </w:rPr>
              <w:t xml:space="preserve">See the generic list of </w:t>
            </w:r>
            <w:r>
              <w:rPr>
                <w:i/>
                <w:color w:val="000000" w:themeColor="text1"/>
              </w:rPr>
              <w:t>inter</w:t>
            </w:r>
            <w:r w:rsidRPr="00945423">
              <w:rPr>
                <w:i/>
                <w:color w:val="000000" w:themeColor="text1"/>
              </w:rPr>
              <w:t>personal actions in the following table – apply a relevant combination of these to F&amp;N situations these.</w:t>
            </w:r>
          </w:p>
        </w:tc>
        <w:tc>
          <w:tcPr>
            <w:tcW w:w="5591" w:type="dxa"/>
          </w:tcPr>
          <w:p w14:paraId="502EFF62" w14:textId="77777777" w:rsidR="00877CA0" w:rsidRPr="00945423" w:rsidRDefault="00877CA0" w:rsidP="00877CA0">
            <w:pPr>
              <w:pStyle w:val="ListParagraph"/>
              <w:numPr>
                <w:ilvl w:val="0"/>
                <w:numId w:val="18"/>
              </w:numPr>
              <w:spacing w:after="160" w:line="259" w:lineRule="auto"/>
              <w:rPr>
                <w:b/>
                <w:color w:val="000000" w:themeColor="text1"/>
              </w:rPr>
            </w:pPr>
            <w:r>
              <w:rPr>
                <w:b/>
                <w:color w:val="000000" w:themeColor="text1"/>
              </w:rPr>
              <w:t xml:space="preserve">Community and societal </w:t>
            </w:r>
            <w:r w:rsidRPr="00945423">
              <w:rPr>
                <w:b/>
                <w:color w:val="000000" w:themeColor="text1"/>
              </w:rPr>
              <w:t xml:space="preserve">actions and strategies that support people to make </w:t>
            </w:r>
            <w:r>
              <w:rPr>
                <w:b/>
                <w:color w:val="000000" w:themeColor="text1"/>
              </w:rPr>
              <w:t xml:space="preserve">health-enhancing and </w:t>
            </w:r>
            <w:r w:rsidRPr="00945423">
              <w:rPr>
                <w:b/>
                <w:color w:val="000000" w:themeColor="text1"/>
              </w:rPr>
              <w:t xml:space="preserve">nutritious food choices </w:t>
            </w:r>
          </w:p>
          <w:p w14:paraId="360834C2" w14:textId="77777777" w:rsidR="00877CA0" w:rsidRDefault="00877CA0" w:rsidP="00E2697A">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73DCCE5D" w14:textId="77777777" w:rsidR="00877CA0" w:rsidRDefault="00877CA0" w:rsidP="00E2697A">
            <w:pPr>
              <w:rPr>
                <w:color w:val="000000" w:themeColor="text1"/>
              </w:rPr>
            </w:pPr>
            <w:r>
              <w:rPr>
                <w:color w:val="000000" w:themeColor="text1"/>
              </w:rPr>
              <w:t xml:space="preserve">Activities that relate to changing the negative influences / promoting the positive influences at a community or societal level that enable people to make health-enhancing and nutritious food choices. </w:t>
            </w:r>
          </w:p>
          <w:p w14:paraId="78E5C875" w14:textId="77777777" w:rsidR="00877CA0" w:rsidRDefault="00877CA0" w:rsidP="00E2697A">
            <w:pPr>
              <w:rPr>
                <w:color w:val="000000" w:themeColor="text1"/>
              </w:rPr>
            </w:pPr>
          </w:p>
          <w:p w14:paraId="22482851" w14:textId="77777777" w:rsidR="00877CA0" w:rsidRDefault="00877CA0" w:rsidP="00E2697A">
            <w:pPr>
              <w:rPr>
                <w:color w:val="000000" w:themeColor="text1"/>
              </w:rPr>
            </w:pPr>
            <w:r>
              <w:rPr>
                <w:color w:val="000000" w:themeColor="text1"/>
              </w:rPr>
              <w:t>Be sure to include:</w:t>
            </w:r>
          </w:p>
          <w:p w14:paraId="453F6FFC" w14:textId="77777777" w:rsidR="00877CA0" w:rsidRPr="00945423" w:rsidRDefault="00877CA0" w:rsidP="00877CA0">
            <w:pPr>
              <w:pStyle w:val="ListParagraph"/>
              <w:numPr>
                <w:ilvl w:val="0"/>
                <w:numId w:val="20"/>
              </w:numPr>
              <w:rPr>
                <w:color w:val="000000" w:themeColor="text1"/>
              </w:rPr>
            </w:pPr>
            <w:r w:rsidRPr="00945423">
              <w:rPr>
                <w:color w:val="000000" w:themeColor="text1"/>
              </w:rPr>
              <w:t>Advocacy skills</w:t>
            </w:r>
          </w:p>
          <w:p w14:paraId="2DB7F81B" w14:textId="77777777" w:rsidR="00877CA0" w:rsidRDefault="00877CA0" w:rsidP="00877CA0">
            <w:pPr>
              <w:pStyle w:val="ListParagraph"/>
              <w:numPr>
                <w:ilvl w:val="0"/>
                <w:numId w:val="20"/>
              </w:numPr>
              <w:rPr>
                <w:color w:val="000000" w:themeColor="text1"/>
              </w:rPr>
            </w:pPr>
            <w:r w:rsidRPr="00945423">
              <w:rPr>
                <w:color w:val="000000" w:themeColor="text1"/>
              </w:rPr>
              <w:t>Action planning (based on AS90971 (Health 1.1 goals setting) applied to groups and community situations</w:t>
            </w:r>
          </w:p>
          <w:p w14:paraId="05B5EA52" w14:textId="77777777" w:rsidR="00877CA0" w:rsidRDefault="00877CA0" w:rsidP="00E2697A">
            <w:pPr>
              <w:rPr>
                <w:color w:val="000000" w:themeColor="text1"/>
              </w:rPr>
            </w:pPr>
          </w:p>
          <w:p w14:paraId="2EEAFC58" w14:textId="77777777" w:rsidR="00877CA0" w:rsidRPr="00CF4835" w:rsidRDefault="00877CA0" w:rsidP="00E2697A">
            <w:pPr>
              <w:rPr>
                <w:color w:val="000000" w:themeColor="text1"/>
              </w:rPr>
            </w:pPr>
            <w:r w:rsidRPr="00945423">
              <w:rPr>
                <w:i/>
                <w:color w:val="000000" w:themeColor="text1"/>
              </w:rPr>
              <w:t xml:space="preserve">See the generic list of </w:t>
            </w:r>
            <w:r>
              <w:rPr>
                <w:i/>
                <w:color w:val="000000" w:themeColor="text1"/>
              </w:rPr>
              <w:t>societ</w:t>
            </w:r>
            <w:r w:rsidRPr="00945423">
              <w:rPr>
                <w:i/>
                <w:color w:val="000000" w:themeColor="text1"/>
              </w:rPr>
              <w:t>al actions in the following table – apply a relevant combination of these to F&amp;N situations these.</w:t>
            </w:r>
          </w:p>
        </w:tc>
      </w:tr>
      <w:tr w:rsidR="00877CA0" w:rsidRPr="00CF4835" w14:paraId="77F940AC" w14:textId="77777777" w:rsidTr="00E2697A">
        <w:tc>
          <w:tcPr>
            <w:tcW w:w="5591" w:type="dxa"/>
          </w:tcPr>
          <w:p w14:paraId="25CE0B88" w14:textId="77777777" w:rsidR="00877CA0" w:rsidRPr="00764BFB" w:rsidRDefault="00877CA0" w:rsidP="00877CA0">
            <w:pPr>
              <w:pStyle w:val="ListParagraph"/>
              <w:numPr>
                <w:ilvl w:val="0"/>
                <w:numId w:val="18"/>
              </w:numPr>
              <w:rPr>
                <w:b/>
                <w:color w:val="000000" w:themeColor="text1"/>
              </w:rPr>
            </w:pPr>
            <w:r w:rsidRPr="00764BFB">
              <w:rPr>
                <w:b/>
                <w:color w:val="000000" w:themeColor="text1"/>
              </w:rPr>
              <w:t xml:space="preserve">Overview of online information sources </w:t>
            </w:r>
          </w:p>
          <w:p w14:paraId="6C9D2005" w14:textId="77777777" w:rsidR="00877CA0" w:rsidRDefault="00877CA0" w:rsidP="00E2697A">
            <w:pPr>
              <w:rPr>
                <w:color w:val="000000" w:themeColor="text1"/>
              </w:rPr>
            </w:pPr>
          </w:p>
          <w:p w14:paraId="62E241D2" w14:textId="77777777" w:rsidR="00877CA0" w:rsidRPr="00764BFB" w:rsidRDefault="00877CA0" w:rsidP="00E2697A">
            <w:pPr>
              <w:rPr>
                <w:color w:val="000000" w:themeColor="text1"/>
              </w:rPr>
            </w:pPr>
            <w:r>
              <w:rPr>
                <w:color w:val="000000" w:themeColor="text1"/>
              </w:rPr>
              <w:t>(Woven across activities) Activities that support learning to think critically and select online sites with evidence based information that is relevant to young people, and those that contain ‘popular ‘views and opinion not based on reliable evidence.</w:t>
            </w:r>
          </w:p>
        </w:tc>
        <w:tc>
          <w:tcPr>
            <w:tcW w:w="5591" w:type="dxa"/>
          </w:tcPr>
          <w:p w14:paraId="1D04059C" w14:textId="77777777" w:rsidR="00877CA0" w:rsidRDefault="00877CA0" w:rsidP="00877CA0">
            <w:pPr>
              <w:pStyle w:val="ListParagraph"/>
              <w:numPr>
                <w:ilvl w:val="0"/>
                <w:numId w:val="18"/>
              </w:numPr>
              <w:rPr>
                <w:b/>
                <w:color w:val="000000" w:themeColor="text1"/>
              </w:rPr>
            </w:pPr>
            <w:r>
              <w:rPr>
                <w:b/>
                <w:color w:val="000000" w:themeColor="text1"/>
              </w:rPr>
              <w:t>Opportunities to practice responding to assessment-type questions</w:t>
            </w:r>
          </w:p>
          <w:p w14:paraId="3E57EFDD" w14:textId="77777777" w:rsidR="00877CA0" w:rsidRPr="00764BFB" w:rsidRDefault="00877CA0" w:rsidP="00877CA0">
            <w:pPr>
              <w:pStyle w:val="ListParagraph"/>
              <w:numPr>
                <w:ilvl w:val="0"/>
                <w:numId w:val="22"/>
              </w:numPr>
              <w:rPr>
                <w:color w:val="000000" w:themeColor="text1"/>
              </w:rPr>
            </w:pPr>
            <w:r w:rsidRPr="00764BFB">
              <w:rPr>
                <w:color w:val="000000" w:themeColor="text1"/>
              </w:rPr>
              <w:t xml:space="preserve">Use old exam papers or NZHEA practice exams </w:t>
            </w:r>
          </w:p>
          <w:p w14:paraId="4E99C1FB" w14:textId="77777777" w:rsidR="00877CA0" w:rsidRDefault="00877CA0" w:rsidP="00877CA0">
            <w:pPr>
              <w:pStyle w:val="ListParagraph"/>
              <w:numPr>
                <w:ilvl w:val="0"/>
                <w:numId w:val="22"/>
              </w:numPr>
              <w:rPr>
                <w:color w:val="000000" w:themeColor="text1"/>
              </w:rPr>
            </w:pPr>
            <w:r w:rsidRPr="00764BFB">
              <w:rPr>
                <w:color w:val="000000" w:themeColor="text1"/>
              </w:rPr>
              <w:t xml:space="preserve">Encourage peer review and feedback </w:t>
            </w:r>
          </w:p>
          <w:p w14:paraId="7BB3AC12" w14:textId="77777777" w:rsidR="00877CA0" w:rsidRPr="00764BFB" w:rsidRDefault="00877CA0" w:rsidP="00877CA0">
            <w:pPr>
              <w:pStyle w:val="ListParagraph"/>
              <w:numPr>
                <w:ilvl w:val="0"/>
                <w:numId w:val="22"/>
              </w:numPr>
              <w:rPr>
                <w:b/>
                <w:color w:val="000000" w:themeColor="text1"/>
              </w:rPr>
            </w:pPr>
            <w:r w:rsidRPr="00764BFB">
              <w:rPr>
                <w:color w:val="000000" w:themeColor="text1"/>
              </w:rPr>
              <w:t>Use the schools online learning platform to share examples of quality answers and what makes these good quality responses</w:t>
            </w:r>
          </w:p>
        </w:tc>
        <w:tc>
          <w:tcPr>
            <w:tcW w:w="5591" w:type="dxa"/>
          </w:tcPr>
          <w:p w14:paraId="36DD3257" w14:textId="77777777" w:rsidR="00877CA0" w:rsidRDefault="00877CA0" w:rsidP="00E2697A">
            <w:pPr>
              <w:pStyle w:val="ListParagraph"/>
              <w:rPr>
                <w:b/>
                <w:color w:val="000000" w:themeColor="text1"/>
              </w:rPr>
            </w:pPr>
          </w:p>
        </w:tc>
        <w:tc>
          <w:tcPr>
            <w:tcW w:w="5591" w:type="dxa"/>
          </w:tcPr>
          <w:p w14:paraId="5EE0FA90" w14:textId="77777777" w:rsidR="00877CA0" w:rsidRDefault="00877CA0" w:rsidP="00E2697A">
            <w:pPr>
              <w:pStyle w:val="ListParagraph"/>
              <w:rPr>
                <w:b/>
                <w:color w:val="000000" w:themeColor="text1"/>
              </w:rPr>
            </w:pPr>
          </w:p>
        </w:tc>
      </w:tr>
    </w:tbl>
    <w:p w14:paraId="303308F0" w14:textId="77777777" w:rsidR="00877CA0" w:rsidRPr="00764BFB" w:rsidRDefault="00877CA0" w:rsidP="00877CA0">
      <w:pPr>
        <w:pStyle w:val="ListParagraph"/>
        <w:rPr>
          <w:color w:val="000000" w:themeColor="text1"/>
        </w:rPr>
      </w:pPr>
    </w:p>
    <w:p w14:paraId="30EA9BCE" w14:textId="77777777" w:rsidR="00877CA0" w:rsidRDefault="00877CA0" w:rsidP="00877CA0">
      <w:pPr>
        <w:rPr>
          <w:color w:val="000000" w:themeColor="text1"/>
        </w:rPr>
      </w:pPr>
    </w:p>
    <w:p w14:paraId="336805A7" w14:textId="77777777" w:rsidR="00F634C4" w:rsidRDefault="00F634C4">
      <w:pPr>
        <w:rPr>
          <w:b/>
          <w:color w:val="0070C0"/>
          <w:sz w:val="28"/>
          <w:szCs w:val="28"/>
        </w:rPr>
      </w:pPr>
      <w:r>
        <w:rPr>
          <w:b/>
          <w:color w:val="0070C0"/>
          <w:sz w:val="28"/>
          <w:szCs w:val="28"/>
        </w:rPr>
        <w:br w:type="page"/>
      </w:r>
    </w:p>
    <w:p w14:paraId="38ADAD03" w14:textId="77777777" w:rsidR="00877CA0" w:rsidRDefault="00877CA0" w:rsidP="00877CA0">
      <w:pPr>
        <w:rPr>
          <w:b/>
          <w:color w:val="0070C0"/>
          <w:sz w:val="28"/>
          <w:szCs w:val="28"/>
        </w:rPr>
      </w:pPr>
      <w:r>
        <w:rPr>
          <w:b/>
          <w:color w:val="0070C0"/>
          <w:sz w:val="28"/>
          <w:szCs w:val="28"/>
        </w:rPr>
        <w:lastRenderedPageBreak/>
        <w:t>Summary</w:t>
      </w:r>
      <w:r w:rsidRPr="00790C98">
        <w:rPr>
          <w:b/>
          <w:color w:val="0070C0"/>
          <w:sz w:val="28"/>
          <w:szCs w:val="28"/>
        </w:rPr>
        <w:t xml:space="preserve"> </w:t>
      </w:r>
      <w:r>
        <w:rPr>
          <w:b/>
          <w:color w:val="0070C0"/>
          <w:sz w:val="28"/>
          <w:szCs w:val="28"/>
        </w:rPr>
        <w:t>template</w:t>
      </w:r>
      <w:r w:rsidRPr="00790C98">
        <w:rPr>
          <w:b/>
          <w:color w:val="0070C0"/>
          <w:sz w:val="28"/>
          <w:szCs w:val="28"/>
        </w:rPr>
        <w:t xml:space="preserve"> for AS9</w:t>
      </w:r>
      <w:r>
        <w:rPr>
          <w:b/>
          <w:color w:val="0070C0"/>
          <w:sz w:val="28"/>
          <w:szCs w:val="28"/>
        </w:rPr>
        <w:t xml:space="preserve">0972 </w:t>
      </w:r>
    </w:p>
    <w:p w14:paraId="79D321A8" w14:textId="77777777" w:rsidR="00877CA0" w:rsidRPr="00BC4096" w:rsidRDefault="00877CA0" w:rsidP="00877CA0">
      <w:pPr>
        <w:rPr>
          <w:color w:val="0070C0"/>
          <w:sz w:val="28"/>
          <w:szCs w:val="28"/>
        </w:rPr>
      </w:pPr>
      <w:r w:rsidRPr="00BC4096">
        <w:rPr>
          <w:color w:val="0070C0"/>
          <w:sz w:val="28"/>
          <w:szCs w:val="28"/>
        </w:rPr>
        <w:t xml:space="preserve">Use the generic template following to gradually compile a framework of ideas that students could apply to a range of wellbeing situations related to food and nutrition </w:t>
      </w:r>
    </w:p>
    <w:tbl>
      <w:tblPr>
        <w:tblStyle w:val="TableGrid"/>
        <w:tblW w:w="0" w:type="auto"/>
        <w:tblLayout w:type="fixed"/>
        <w:tblLook w:val="04A0" w:firstRow="1" w:lastRow="0" w:firstColumn="1" w:lastColumn="0" w:noHBand="0" w:noVBand="1"/>
      </w:tblPr>
      <w:tblGrid>
        <w:gridCol w:w="704"/>
        <w:gridCol w:w="7047"/>
        <w:gridCol w:w="5994"/>
        <w:gridCol w:w="8619"/>
      </w:tblGrid>
      <w:tr w:rsidR="00877CA0" w14:paraId="476C7D14" w14:textId="77777777" w:rsidTr="00E2697A">
        <w:tc>
          <w:tcPr>
            <w:tcW w:w="704" w:type="dxa"/>
            <w:shd w:val="clear" w:color="auto" w:fill="DEEAF6" w:themeFill="accent1" w:themeFillTint="33"/>
          </w:tcPr>
          <w:p w14:paraId="33BF1481" w14:textId="77777777" w:rsidR="00877CA0" w:rsidRDefault="00877CA0" w:rsidP="00E2697A"/>
        </w:tc>
        <w:tc>
          <w:tcPr>
            <w:tcW w:w="7047" w:type="dxa"/>
            <w:shd w:val="clear" w:color="auto" w:fill="DEEAF6" w:themeFill="accent1" w:themeFillTint="33"/>
          </w:tcPr>
          <w:p w14:paraId="4482770C" w14:textId="77777777" w:rsidR="00877CA0" w:rsidRPr="00203B1E" w:rsidRDefault="00877CA0" w:rsidP="00E2697A">
            <w:pPr>
              <w:rPr>
                <w:b/>
                <w:sz w:val="28"/>
                <w:szCs w:val="28"/>
              </w:rPr>
            </w:pPr>
            <w:r w:rsidRPr="00203B1E">
              <w:rPr>
                <w:b/>
                <w:sz w:val="28"/>
                <w:szCs w:val="28"/>
              </w:rPr>
              <w:t xml:space="preserve">Influences </w:t>
            </w:r>
            <w:r>
              <w:rPr>
                <w:b/>
                <w:sz w:val="28"/>
                <w:szCs w:val="28"/>
              </w:rPr>
              <w:t>on wellbeing</w:t>
            </w:r>
          </w:p>
          <w:p w14:paraId="5C1DED8F" w14:textId="77777777" w:rsidR="00877CA0" w:rsidRDefault="00877CA0" w:rsidP="00E2697A">
            <w:r>
              <w:t xml:space="preserve"> </w:t>
            </w:r>
          </w:p>
        </w:tc>
        <w:tc>
          <w:tcPr>
            <w:tcW w:w="5994" w:type="dxa"/>
            <w:shd w:val="clear" w:color="auto" w:fill="DEEAF6" w:themeFill="accent1" w:themeFillTint="33"/>
          </w:tcPr>
          <w:p w14:paraId="032F7DDD" w14:textId="77777777" w:rsidR="00877CA0" w:rsidRPr="00203B1E" w:rsidRDefault="00877CA0" w:rsidP="00E2697A">
            <w:pPr>
              <w:rPr>
                <w:b/>
                <w:sz w:val="28"/>
                <w:szCs w:val="28"/>
              </w:rPr>
            </w:pPr>
            <w:r w:rsidRPr="00203B1E">
              <w:rPr>
                <w:b/>
                <w:sz w:val="28"/>
                <w:szCs w:val="28"/>
              </w:rPr>
              <w:t xml:space="preserve">Consequences for wellbeing </w:t>
            </w:r>
            <w:r w:rsidRPr="00764BFB">
              <w:rPr>
                <w:i/>
                <w:sz w:val="28"/>
                <w:szCs w:val="28"/>
              </w:rPr>
              <w:t>(</w:t>
            </w:r>
            <w:r>
              <w:rPr>
                <w:i/>
                <w:sz w:val="28"/>
                <w:szCs w:val="28"/>
              </w:rPr>
              <w:t>each</w:t>
            </w:r>
            <w:r w:rsidRPr="00764BFB">
              <w:rPr>
                <w:i/>
                <w:sz w:val="28"/>
                <w:szCs w:val="28"/>
              </w:rPr>
              <w:t xml:space="preserve"> dimension and how these inter-relate)</w:t>
            </w:r>
          </w:p>
          <w:p w14:paraId="4FFC44E0" w14:textId="77777777" w:rsidR="00877CA0" w:rsidRDefault="00877CA0" w:rsidP="00E2697A"/>
        </w:tc>
        <w:tc>
          <w:tcPr>
            <w:tcW w:w="8619" w:type="dxa"/>
            <w:shd w:val="clear" w:color="auto" w:fill="DEEAF6" w:themeFill="accent1" w:themeFillTint="33"/>
          </w:tcPr>
          <w:p w14:paraId="1BEB2B0F" w14:textId="77777777" w:rsidR="00877CA0" w:rsidRPr="00203B1E" w:rsidRDefault="00877CA0" w:rsidP="00E2697A">
            <w:pPr>
              <w:rPr>
                <w:b/>
                <w:sz w:val="28"/>
                <w:szCs w:val="28"/>
              </w:rPr>
            </w:pPr>
            <w:r>
              <w:rPr>
                <w:b/>
                <w:sz w:val="28"/>
                <w:szCs w:val="28"/>
              </w:rPr>
              <w:t>Actions or s</w:t>
            </w:r>
            <w:r w:rsidRPr="00203B1E">
              <w:rPr>
                <w:b/>
                <w:sz w:val="28"/>
                <w:szCs w:val="28"/>
              </w:rPr>
              <w:t xml:space="preserve">trategies for promoting and supporting wellbeing </w:t>
            </w:r>
          </w:p>
          <w:p w14:paraId="27DF9539" w14:textId="77777777" w:rsidR="00877CA0" w:rsidRPr="00891DD5" w:rsidRDefault="00877CA0" w:rsidP="00E2697A">
            <w:pPr>
              <w:rPr>
                <w:i/>
              </w:rPr>
            </w:pPr>
            <w:r w:rsidRPr="00891DD5">
              <w:rPr>
                <w:i/>
                <w:color w:val="7030A0"/>
              </w:rPr>
              <w:t xml:space="preserve"> </w:t>
            </w:r>
          </w:p>
        </w:tc>
      </w:tr>
      <w:tr w:rsidR="00877CA0" w14:paraId="36F6E7CE" w14:textId="77777777" w:rsidTr="00E2697A">
        <w:trPr>
          <w:cantSplit/>
          <w:trHeight w:val="1134"/>
        </w:trPr>
        <w:tc>
          <w:tcPr>
            <w:tcW w:w="704" w:type="dxa"/>
            <w:shd w:val="clear" w:color="auto" w:fill="DEEAF6" w:themeFill="accent1" w:themeFillTint="33"/>
            <w:textDirection w:val="btLr"/>
          </w:tcPr>
          <w:p w14:paraId="28074C26" w14:textId="77777777" w:rsidR="00877CA0" w:rsidRPr="0003074A" w:rsidRDefault="00877CA0" w:rsidP="00E2697A">
            <w:pPr>
              <w:ind w:left="113" w:right="113"/>
              <w:jc w:val="center"/>
              <w:rPr>
                <w:b/>
                <w:sz w:val="40"/>
                <w:szCs w:val="40"/>
              </w:rPr>
            </w:pPr>
            <w:r w:rsidRPr="0003074A">
              <w:rPr>
                <w:b/>
                <w:sz w:val="40"/>
                <w:szCs w:val="40"/>
              </w:rPr>
              <w:t>Personal</w:t>
            </w:r>
          </w:p>
        </w:tc>
        <w:tc>
          <w:tcPr>
            <w:tcW w:w="7047" w:type="dxa"/>
          </w:tcPr>
          <w:p w14:paraId="3B010627" w14:textId="77777777" w:rsidR="00877CA0" w:rsidRDefault="00877CA0" w:rsidP="00E2697A"/>
          <w:p w14:paraId="3155D06C" w14:textId="77777777" w:rsidR="00877CA0" w:rsidRDefault="00877CA0" w:rsidP="00E2697A"/>
          <w:p w14:paraId="4429994C" w14:textId="77777777" w:rsidR="00877CA0" w:rsidRDefault="00877CA0" w:rsidP="00E2697A"/>
          <w:p w14:paraId="0AEADF31" w14:textId="77777777" w:rsidR="00877CA0" w:rsidRDefault="00877CA0" w:rsidP="00E2697A"/>
          <w:p w14:paraId="6F810176" w14:textId="77777777" w:rsidR="00877CA0" w:rsidRDefault="00877CA0" w:rsidP="00E2697A"/>
          <w:p w14:paraId="43220194" w14:textId="77777777" w:rsidR="00877CA0" w:rsidRDefault="00877CA0" w:rsidP="00E2697A"/>
          <w:p w14:paraId="0AA37265" w14:textId="77777777" w:rsidR="00877CA0" w:rsidRDefault="00877CA0" w:rsidP="00E2697A"/>
          <w:p w14:paraId="3B68482F" w14:textId="77777777" w:rsidR="00877CA0" w:rsidRDefault="00877CA0" w:rsidP="00E2697A"/>
          <w:p w14:paraId="2AA61575" w14:textId="77777777" w:rsidR="00877CA0" w:rsidRDefault="00877CA0" w:rsidP="00E2697A"/>
          <w:p w14:paraId="4091EFF0" w14:textId="77777777" w:rsidR="00877CA0" w:rsidRDefault="00877CA0" w:rsidP="00E2697A"/>
        </w:tc>
        <w:tc>
          <w:tcPr>
            <w:tcW w:w="5994" w:type="dxa"/>
          </w:tcPr>
          <w:p w14:paraId="39AE9A23" w14:textId="77777777" w:rsidR="00877CA0" w:rsidRDefault="00877CA0" w:rsidP="00E2697A"/>
        </w:tc>
        <w:tc>
          <w:tcPr>
            <w:tcW w:w="8619" w:type="dxa"/>
          </w:tcPr>
          <w:p w14:paraId="7A5C0348" w14:textId="77777777" w:rsidR="00877CA0" w:rsidRDefault="00877CA0" w:rsidP="00E2697A"/>
        </w:tc>
      </w:tr>
      <w:tr w:rsidR="00877CA0" w14:paraId="44B4FED2" w14:textId="77777777" w:rsidTr="00E2697A">
        <w:tc>
          <w:tcPr>
            <w:tcW w:w="704" w:type="dxa"/>
            <w:shd w:val="clear" w:color="auto" w:fill="DEEAF6" w:themeFill="accent1" w:themeFillTint="33"/>
          </w:tcPr>
          <w:p w14:paraId="39278D0C" w14:textId="77777777" w:rsidR="00877CA0" w:rsidRDefault="00877CA0" w:rsidP="00E2697A"/>
        </w:tc>
        <w:tc>
          <w:tcPr>
            <w:tcW w:w="7047" w:type="dxa"/>
            <w:shd w:val="clear" w:color="auto" w:fill="DEEAF6" w:themeFill="accent1" w:themeFillTint="33"/>
          </w:tcPr>
          <w:p w14:paraId="3D5ADC94" w14:textId="77777777" w:rsidR="00877CA0" w:rsidRPr="00203B1E" w:rsidRDefault="00877CA0" w:rsidP="00E2697A">
            <w:pPr>
              <w:rPr>
                <w:b/>
                <w:sz w:val="28"/>
                <w:szCs w:val="28"/>
              </w:rPr>
            </w:pPr>
            <w:r w:rsidRPr="00203B1E">
              <w:rPr>
                <w:b/>
                <w:sz w:val="28"/>
                <w:szCs w:val="28"/>
              </w:rPr>
              <w:t xml:space="preserve">Influences </w:t>
            </w:r>
            <w:r>
              <w:rPr>
                <w:b/>
                <w:sz w:val="28"/>
                <w:szCs w:val="28"/>
              </w:rPr>
              <w:t>on wellbeing</w:t>
            </w:r>
          </w:p>
          <w:p w14:paraId="61CCDDB9" w14:textId="77777777" w:rsidR="00877CA0" w:rsidRDefault="00877CA0" w:rsidP="00E2697A">
            <w:r>
              <w:t xml:space="preserve"> </w:t>
            </w:r>
          </w:p>
        </w:tc>
        <w:tc>
          <w:tcPr>
            <w:tcW w:w="5994" w:type="dxa"/>
            <w:shd w:val="clear" w:color="auto" w:fill="DEEAF6" w:themeFill="accent1" w:themeFillTint="33"/>
          </w:tcPr>
          <w:p w14:paraId="0B62F8BF" w14:textId="77777777" w:rsidR="00877CA0" w:rsidRPr="00203B1E" w:rsidRDefault="00877CA0" w:rsidP="00E2697A">
            <w:pPr>
              <w:rPr>
                <w:b/>
                <w:sz w:val="28"/>
                <w:szCs w:val="28"/>
              </w:rPr>
            </w:pPr>
            <w:r w:rsidRPr="00203B1E">
              <w:rPr>
                <w:b/>
                <w:sz w:val="28"/>
                <w:szCs w:val="28"/>
              </w:rPr>
              <w:t xml:space="preserve">Consequences for wellbeing </w:t>
            </w:r>
          </w:p>
          <w:p w14:paraId="6EED787F" w14:textId="77777777" w:rsidR="00877CA0" w:rsidRDefault="00877CA0" w:rsidP="00E2697A"/>
        </w:tc>
        <w:tc>
          <w:tcPr>
            <w:tcW w:w="8619" w:type="dxa"/>
            <w:shd w:val="clear" w:color="auto" w:fill="DEEAF6" w:themeFill="accent1" w:themeFillTint="33"/>
          </w:tcPr>
          <w:p w14:paraId="27349A6C" w14:textId="77777777" w:rsidR="00877CA0" w:rsidRPr="00203B1E" w:rsidRDefault="00877CA0" w:rsidP="00E2697A">
            <w:pPr>
              <w:rPr>
                <w:b/>
                <w:sz w:val="28"/>
                <w:szCs w:val="28"/>
              </w:rPr>
            </w:pPr>
            <w:r>
              <w:rPr>
                <w:b/>
                <w:sz w:val="28"/>
                <w:szCs w:val="28"/>
              </w:rPr>
              <w:t>Actions or s</w:t>
            </w:r>
            <w:r w:rsidRPr="00203B1E">
              <w:rPr>
                <w:b/>
                <w:sz w:val="28"/>
                <w:szCs w:val="28"/>
              </w:rPr>
              <w:t xml:space="preserve">trategies for promoting and supporting wellbeing </w:t>
            </w:r>
          </w:p>
          <w:p w14:paraId="2814E57F" w14:textId="77777777" w:rsidR="00877CA0" w:rsidRPr="00891DD5" w:rsidRDefault="00877CA0" w:rsidP="00E2697A">
            <w:pPr>
              <w:rPr>
                <w:i/>
              </w:rPr>
            </w:pPr>
            <w:r w:rsidRPr="00891DD5">
              <w:rPr>
                <w:i/>
                <w:color w:val="7030A0"/>
              </w:rPr>
              <w:t xml:space="preserve"> </w:t>
            </w:r>
          </w:p>
        </w:tc>
      </w:tr>
      <w:tr w:rsidR="00877CA0" w14:paraId="729D4ABC" w14:textId="77777777" w:rsidTr="00E2697A">
        <w:trPr>
          <w:cantSplit/>
          <w:trHeight w:val="1134"/>
        </w:trPr>
        <w:tc>
          <w:tcPr>
            <w:tcW w:w="704" w:type="dxa"/>
            <w:shd w:val="clear" w:color="auto" w:fill="DEEAF6" w:themeFill="accent1" w:themeFillTint="33"/>
            <w:textDirection w:val="btLr"/>
          </w:tcPr>
          <w:p w14:paraId="6EA09547" w14:textId="77777777" w:rsidR="00877CA0" w:rsidRPr="0003074A" w:rsidRDefault="00877CA0" w:rsidP="00E2697A">
            <w:pPr>
              <w:ind w:left="113" w:right="113"/>
              <w:jc w:val="center"/>
              <w:rPr>
                <w:b/>
                <w:sz w:val="40"/>
                <w:szCs w:val="40"/>
              </w:rPr>
            </w:pPr>
            <w:r w:rsidRPr="0003074A">
              <w:rPr>
                <w:b/>
                <w:sz w:val="40"/>
                <w:szCs w:val="40"/>
              </w:rPr>
              <w:t>Interpersonal</w:t>
            </w:r>
          </w:p>
        </w:tc>
        <w:tc>
          <w:tcPr>
            <w:tcW w:w="7047" w:type="dxa"/>
          </w:tcPr>
          <w:p w14:paraId="218BC094" w14:textId="77777777" w:rsidR="00877CA0" w:rsidRDefault="00877CA0" w:rsidP="00E2697A"/>
          <w:p w14:paraId="0967A3F1" w14:textId="77777777" w:rsidR="00877CA0" w:rsidRDefault="00877CA0" w:rsidP="00E2697A"/>
          <w:p w14:paraId="6809148A" w14:textId="77777777" w:rsidR="00877CA0" w:rsidRDefault="00877CA0" w:rsidP="00E2697A"/>
          <w:p w14:paraId="3F65D09E" w14:textId="77777777" w:rsidR="00877CA0" w:rsidRDefault="00877CA0" w:rsidP="00E2697A"/>
          <w:p w14:paraId="4001191C" w14:textId="77777777" w:rsidR="00877CA0" w:rsidRDefault="00877CA0" w:rsidP="00E2697A"/>
          <w:p w14:paraId="052D2D9A" w14:textId="77777777" w:rsidR="00877CA0" w:rsidRDefault="00877CA0" w:rsidP="00E2697A"/>
          <w:p w14:paraId="313B2C09" w14:textId="77777777" w:rsidR="00877CA0" w:rsidRDefault="00877CA0" w:rsidP="00E2697A"/>
          <w:p w14:paraId="46152CDC" w14:textId="77777777" w:rsidR="00877CA0" w:rsidRDefault="00877CA0" w:rsidP="00E2697A"/>
          <w:p w14:paraId="3566DAB9" w14:textId="77777777" w:rsidR="00877CA0" w:rsidRDefault="00877CA0" w:rsidP="00E2697A"/>
          <w:p w14:paraId="45E1CD23" w14:textId="77777777" w:rsidR="00877CA0" w:rsidRDefault="00877CA0" w:rsidP="00E2697A"/>
        </w:tc>
        <w:tc>
          <w:tcPr>
            <w:tcW w:w="5994" w:type="dxa"/>
          </w:tcPr>
          <w:p w14:paraId="0287A111" w14:textId="77777777" w:rsidR="00877CA0" w:rsidRDefault="00877CA0" w:rsidP="00E2697A"/>
        </w:tc>
        <w:tc>
          <w:tcPr>
            <w:tcW w:w="8619" w:type="dxa"/>
          </w:tcPr>
          <w:p w14:paraId="283ACB7D" w14:textId="77777777" w:rsidR="00877CA0" w:rsidRDefault="00877CA0" w:rsidP="00E2697A"/>
        </w:tc>
      </w:tr>
      <w:tr w:rsidR="00877CA0" w14:paraId="3032A00E" w14:textId="77777777" w:rsidTr="00E2697A">
        <w:tc>
          <w:tcPr>
            <w:tcW w:w="704" w:type="dxa"/>
            <w:shd w:val="clear" w:color="auto" w:fill="DEEAF6" w:themeFill="accent1" w:themeFillTint="33"/>
          </w:tcPr>
          <w:p w14:paraId="1748F45A" w14:textId="77777777" w:rsidR="00877CA0" w:rsidRDefault="00877CA0" w:rsidP="00E2697A"/>
        </w:tc>
        <w:tc>
          <w:tcPr>
            <w:tcW w:w="7047" w:type="dxa"/>
            <w:shd w:val="clear" w:color="auto" w:fill="DEEAF6" w:themeFill="accent1" w:themeFillTint="33"/>
          </w:tcPr>
          <w:p w14:paraId="64D2E374" w14:textId="77777777" w:rsidR="00877CA0" w:rsidRPr="00203B1E" w:rsidRDefault="00877CA0" w:rsidP="00E2697A">
            <w:pPr>
              <w:rPr>
                <w:b/>
                <w:sz w:val="28"/>
                <w:szCs w:val="28"/>
              </w:rPr>
            </w:pPr>
            <w:r w:rsidRPr="00203B1E">
              <w:rPr>
                <w:b/>
                <w:sz w:val="28"/>
                <w:szCs w:val="28"/>
              </w:rPr>
              <w:t xml:space="preserve">Influences </w:t>
            </w:r>
            <w:r>
              <w:rPr>
                <w:b/>
                <w:sz w:val="28"/>
                <w:szCs w:val="28"/>
              </w:rPr>
              <w:t>on wellbeing</w:t>
            </w:r>
          </w:p>
          <w:p w14:paraId="096CD347" w14:textId="77777777" w:rsidR="00877CA0" w:rsidRDefault="00877CA0" w:rsidP="00E2697A">
            <w:r>
              <w:t xml:space="preserve"> </w:t>
            </w:r>
          </w:p>
        </w:tc>
        <w:tc>
          <w:tcPr>
            <w:tcW w:w="5994" w:type="dxa"/>
            <w:shd w:val="clear" w:color="auto" w:fill="DEEAF6" w:themeFill="accent1" w:themeFillTint="33"/>
          </w:tcPr>
          <w:p w14:paraId="2EF2011E" w14:textId="77777777" w:rsidR="00877CA0" w:rsidRPr="00203B1E" w:rsidRDefault="00877CA0" w:rsidP="00E2697A">
            <w:pPr>
              <w:rPr>
                <w:b/>
                <w:sz w:val="28"/>
                <w:szCs w:val="28"/>
              </w:rPr>
            </w:pPr>
            <w:r w:rsidRPr="00203B1E">
              <w:rPr>
                <w:b/>
                <w:sz w:val="28"/>
                <w:szCs w:val="28"/>
              </w:rPr>
              <w:t xml:space="preserve">Consequences for wellbeing </w:t>
            </w:r>
          </w:p>
          <w:p w14:paraId="1521A9D4" w14:textId="77777777" w:rsidR="00877CA0" w:rsidRDefault="00877CA0" w:rsidP="00E2697A"/>
        </w:tc>
        <w:tc>
          <w:tcPr>
            <w:tcW w:w="8619" w:type="dxa"/>
            <w:shd w:val="clear" w:color="auto" w:fill="DEEAF6" w:themeFill="accent1" w:themeFillTint="33"/>
          </w:tcPr>
          <w:p w14:paraId="477CD9E5" w14:textId="77777777" w:rsidR="00877CA0" w:rsidRPr="00203B1E" w:rsidRDefault="00877CA0" w:rsidP="00E2697A">
            <w:pPr>
              <w:rPr>
                <w:b/>
                <w:sz w:val="28"/>
                <w:szCs w:val="28"/>
              </w:rPr>
            </w:pPr>
            <w:r>
              <w:rPr>
                <w:b/>
                <w:sz w:val="28"/>
                <w:szCs w:val="28"/>
              </w:rPr>
              <w:t>Actions or s</w:t>
            </w:r>
            <w:r w:rsidRPr="00203B1E">
              <w:rPr>
                <w:b/>
                <w:sz w:val="28"/>
                <w:szCs w:val="28"/>
              </w:rPr>
              <w:t xml:space="preserve">trategies for promoting and supporting wellbeing </w:t>
            </w:r>
          </w:p>
          <w:p w14:paraId="1BC002A8" w14:textId="77777777" w:rsidR="00877CA0" w:rsidRPr="00891DD5" w:rsidRDefault="00877CA0" w:rsidP="00E2697A">
            <w:pPr>
              <w:rPr>
                <w:i/>
              </w:rPr>
            </w:pPr>
            <w:r w:rsidRPr="00891DD5">
              <w:rPr>
                <w:i/>
                <w:color w:val="7030A0"/>
              </w:rPr>
              <w:t xml:space="preserve"> </w:t>
            </w:r>
          </w:p>
        </w:tc>
      </w:tr>
      <w:tr w:rsidR="00877CA0" w14:paraId="321615A4" w14:textId="77777777" w:rsidTr="00E2697A">
        <w:trPr>
          <w:cantSplit/>
          <w:trHeight w:val="1134"/>
        </w:trPr>
        <w:tc>
          <w:tcPr>
            <w:tcW w:w="704" w:type="dxa"/>
            <w:shd w:val="clear" w:color="auto" w:fill="DEEAF6" w:themeFill="accent1" w:themeFillTint="33"/>
            <w:textDirection w:val="btLr"/>
          </w:tcPr>
          <w:p w14:paraId="2132F555" w14:textId="77777777" w:rsidR="00877CA0" w:rsidRPr="0003074A" w:rsidRDefault="00877CA0" w:rsidP="00E2697A">
            <w:pPr>
              <w:ind w:left="113" w:right="113"/>
              <w:jc w:val="center"/>
              <w:rPr>
                <w:b/>
                <w:sz w:val="40"/>
                <w:szCs w:val="40"/>
              </w:rPr>
            </w:pPr>
            <w:r w:rsidRPr="0003074A">
              <w:rPr>
                <w:b/>
                <w:sz w:val="40"/>
                <w:szCs w:val="40"/>
              </w:rPr>
              <w:t>Societal</w:t>
            </w:r>
          </w:p>
        </w:tc>
        <w:tc>
          <w:tcPr>
            <w:tcW w:w="7047" w:type="dxa"/>
          </w:tcPr>
          <w:p w14:paraId="3AFA72DB" w14:textId="77777777" w:rsidR="00877CA0" w:rsidRDefault="00877CA0" w:rsidP="00E2697A"/>
          <w:p w14:paraId="3514FF25" w14:textId="77777777" w:rsidR="00877CA0" w:rsidRDefault="00877CA0" w:rsidP="00E2697A"/>
          <w:p w14:paraId="018D0224" w14:textId="77777777" w:rsidR="00877CA0" w:rsidRDefault="00877CA0" w:rsidP="00E2697A"/>
          <w:p w14:paraId="1997CE6F" w14:textId="77777777" w:rsidR="00877CA0" w:rsidRDefault="00877CA0" w:rsidP="00E2697A"/>
          <w:p w14:paraId="6FD74A5F" w14:textId="77777777" w:rsidR="00877CA0" w:rsidRDefault="00877CA0" w:rsidP="00E2697A"/>
          <w:p w14:paraId="314CFFE2" w14:textId="77777777" w:rsidR="00877CA0" w:rsidRDefault="00877CA0" w:rsidP="00E2697A"/>
          <w:p w14:paraId="72014968" w14:textId="77777777" w:rsidR="00877CA0" w:rsidRDefault="00877CA0" w:rsidP="00E2697A"/>
          <w:p w14:paraId="3669FF7C" w14:textId="77777777" w:rsidR="00877CA0" w:rsidRDefault="00877CA0" w:rsidP="00E2697A"/>
          <w:p w14:paraId="1B7B16AF" w14:textId="77777777" w:rsidR="00877CA0" w:rsidRDefault="00877CA0" w:rsidP="00E2697A"/>
          <w:p w14:paraId="5C21FADC" w14:textId="77777777" w:rsidR="00877CA0" w:rsidRDefault="00877CA0" w:rsidP="00E2697A"/>
        </w:tc>
        <w:tc>
          <w:tcPr>
            <w:tcW w:w="5994" w:type="dxa"/>
          </w:tcPr>
          <w:p w14:paraId="1EA1A81C" w14:textId="77777777" w:rsidR="00877CA0" w:rsidRDefault="00877CA0" w:rsidP="00E2697A"/>
        </w:tc>
        <w:tc>
          <w:tcPr>
            <w:tcW w:w="8619" w:type="dxa"/>
          </w:tcPr>
          <w:p w14:paraId="3ABAFA03" w14:textId="77777777" w:rsidR="00877CA0" w:rsidRDefault="00877CA0" w:rsidP="00E2697A"/>
        </w:tc>
      </w:tr>
    </w:tbl>
    <w:p w14:paraId="1448F22C" w14:textId="77777777" w:rsidR="00877CA0" w:rsidRPr="00B172B1" w:rsidRDefault="00877CA0" w:rsidP="00877CA0">
      <w:pPr>
        <w:rPr>
          <w:b/>
          <w:sz w:val="28"/>
          <w:szCs w:val="28"/>
        </w:rPr>
      </w:pPr>
      <w:r>
        <w:rPr>
          <w:b/>
          <w:sz w:val="28"/>
          <w:szCs w:val="28"/>
        </w:rPr>
        <w:br w:type="page"/>
      </w:r>
    </w:p>
    <w:p w14:paraId="4D7F414C" w14:textId="77777777" w:rsidR="00877CA0" w:rsidRPr="00AA46EC" w:rsidRDefault="00877CA0" w:rsidP="00877CA0">
      <w:pPr>
        <w:rPr>
          <w:b/>
          <w:sz w:val="28"/>
          <w:szCs w:val="28"/>
        </w:rPr>
      </w:pPr>
      <w:r>
        <w:rPr>
          <w:b/>
          <w:sz w:val="28"/>
          <w:szCs w:val="28"/>
        </w:rPr>
        <w:lastRenderedPageBreak/>
        <w:t xml:space="preserve">BACKGROUND INFO: </w:t>
      </w:r>
      <w:r w:rsidRPr="00AA46EC">
        <w:rPr>
          <w:b/>
          <w:sz w:val="28"/>
          <w:szCs w:val="28"/>
        </w:rPr>
        <w:t xml:space="preserve">Thinking </w:t>
      </w:r>
      <w:r w:rsidRPr="002C77AC">
        <w:rPr>
          <w:b/>
          <w:color w:val="FF0000"/>
          <w:sz w:val="28"/>
          <w:szCs w:val="28"/>
        </w:rPr>
        <w:t xml:space="preserve">generically </w:t>
      </w:r>
      <w:r w:rsidRPr="00AA46EC">
        <w:rPr>
          <w:b/>
          <w:sz w:val="28"/>
          <w:szCs w:val="28"/>
        </w:rPr>
        <w:t xml:space="preserve">about influences and strategies – </w:t>
      </w:r>
      <w:r w:rsidRPr="005E21DE">
        <w:rPr>
          <w:b/>
          <w:i/>
          <w:sz w:val="28"/>
          <w:szCs w:val="28"/>
        </w:rPr>
        <w:t>prompts only – context</w:t>
      </w:r>
      <w:r>
        <w:rPr>
          <w:b/>
          <w:i/>
          <w:sz w:val="28"/>
          <w:szCs w:val="28"/>
        </w:rPr>
        <w:t xml:space="preserve"> relevant examples </w:t>
      </w:r>
      <w:r w:rsidRPr="005E21DE">
        <w:rPr>
          <w:b/>
          <w:i/>
          <w:sz w:val="28"/>
          <w:szCs w:val="28"/>
        </w:rPr>
        <w:t>need to be</w:t>
      </w:r>
      <w:r>
        <w:rPr>
          <w:b/>
          <w:i/>
          <w:sz w:val="28"/>
          <w:szCs w:val="28"/>
        </w:rPr>
        <w:t xml:space="preserve"> selected, </w:t>
      </w:r>
      <w:r w:rsidRPr="005E21DE">
        <w:rPr>
          <w:b/>
          <w:i/>
          <w:sz w:val="28"/>
          <w:szCs w:val="28"/>
        </w:rPr>
        <w:t xml:space="preserve">thought </w:t>
      </w:r>
      <w:r>
        <w:rPr>
          <w:b/>
          <w:i/>
          <w:sz w:val="28"/>
          <w:szCs w:val="28"/>
        </w:rPr>
        <w:t>about,</w:t>
      </w:r>
      <w:r w:rsidRPr="005E21DE">
        <w:rPr>
          <w:b/>
          <w:i/>
          <w:sz w:val="28"/>
          <w:szCs w:val="28"/>
        </w:rPr>
        <w:t xml:space="preserve"> and applied to the situation or topic being examined</w:t>
      </w:r>
      <w:r>
        <w:rPr>
          <w:b/>
          <w:sz w:val="28"/>
          <w:szCs w:val="28"/>
        </w:rPr>
        <w:t xml:space="preserve">. Lists like this can be used when interpreting scenarios, newspapers articles (see following), documentaries and other sources of evidence.  </w:t>
      </w:r>
    </w:p>
    <w:tbl>
      <w:tblPr>
        <w:tblStyle w:val="TableGrid"/>
        <w:tblW w:w="0" w:type="auto"/>
        <w:tblLook w:val="04A0" w:firstRow="1" w:lastRow="0" w:firstColumn="1" w:lastColumn="0" w:noHBand="0" w:noVBand="1"/>
      </w:tblPr>
      <w:tblGrid>
        <w:gridCol w:w="704"/>
        <w:gridCol w:w="7220"/>
        <w:gridCol w:w="7220"/>
        <w:gridCol w:w="7220"/>
      </w:tblGrid>
      <w:tr w:rsidR="00877CA0" w14:paraId="02B46678" w14:textId="77777777" w:rsidTr="00E2697A">
        <w:trPr>
          <w:trHeight w:val="516"/>
        </w:trPr>
        <w:tc>
          <w:tcPr>
            <w:tcW w:w="704" w:type="dxa"/>
            <w:shd w:val="clear" w:color="auto" w:fill="DEEAF6" w:themeFill="accent1" w:themeFillTint="33"/>
          </w:tcPr>
          <w:p w14:paraId="25F8ED1C" w14:textId="77777777" w:rsidR="00877CA0" w:rsidRDefault="00877CA0" w:rsidP="00E2697A">
            <w:pPr>
              <w:rPr>
                <w:b/>
              </w:rPr>
            </w:pPr>
          </w:p>
        </w:tc>
        <w:tc>
          <w:tcPr>
            <w:tcW w:w="7220" w:type="dxa"/>
            <w:shd w:val="clear" w:color="auto" w:fill="DEEAF6" w:themeFill="accent1" w:themeFillTint="33"/>
          </w:tcPr>
          <w:p w14:paraId="59ACFF3F" w14:textId="77777777" w:rsidR="00877CA0" w:rsidRPr="00112350" w:rsidRDefault="00877CA0" w:rsidP="00E2697A">
            <w:pPr>
              <w:rPr>
                <w:b/>
              </w:rPr>
            </w:pPr>
            <w:r>
              <w:rPr>
                <w:b/>
              </w:rPr>
              <w:t>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include things like a person’s own:</w:t>
            </w:r>
          </w:p>
        </w:tc>
        <w:tc>
          <w:tcPr>
            <w:tcW w:w="7220" w:type="dxa"/>
            <w:shd w:val="clear" w:color="auto" w:fill="DEEAF6" w:themeFill="accent1" w:themeFillTint="33"/>
          </w:tcPr>
          <w:p w14:paraId="5CC8F6F1" w14:textId="77777777" w:rsidR="00877CA0" w:rsidRDefault="00877CA0" w:rsidP="00E2697A">
            <w:r>
              <w:rPr>
                <w:b/>
              </w:rPr>
              <w:t>Interp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w:t>
            </w:r>
            <w:r>
              <w:rPr>
                <w:b/>
              </w:rPr>
              <w:t xml:space="preserve">include </w:t>
            </w:r>
            <w:r w:rsidRPr="0073561E">
              <w:rPr>
                <w:b/>
              </w:rPr>
              <w:t>things like:</w:t>
            </w:r>
          </w:p>
        </w:tc>
        <w:tc>
          <w:tcPr>
            <w:tcW w:w="7220" w:type="dxa"/>
            <w:shd w:val="clear" w:color="auto" w:fill="DEEAF6" w:themeFill="accent1" w:themeFillTint="33"/>
          </w:tcPr>
          <w:p w14:paraId="24B65A56" w14:textId="77777777" w:rsidR="00877CA0" w:rsidRPr="005E1D97" w:rsidRDefault="00877CA0" w:rsidP="00E2697A">
            <w:pPr>
              <w:rPr>
                <w:b/>
              </w:rPr>
            </w:pPr>
            <w:r w:rsidRPr="005E1D97">
              <w:rPr>
                <w:b/>
              </w:rPr>
              <w:t xml:space="preserve">Societal </w:t>
            </w:r>
            <w:r>
              <w:rPr>
                <w:b/>
              </w:rPr>
              <w:t xml:space="preserve">factors that </w:t>
            </w:r>
            <w:r w:rsidRPr="0073561E">
              <w:rPr>
                <w:b/>
              </w:rPr>
              <w:t>influence</w:t>
            </w:r>
            <w:r>
              <w:rPr>
                <w:b/>
              </w:rPr>
              <w:t xml:space="preserve"> wellbeing</w:t>
            </w:r>
            <w:r w:rsidRPr="0073561E">
              <w:rPr>
                <w:b/>
              </w:rPr>
              <w:t xml:space="preserve"> </w:t>
            </w:r>
            <w:r>
              <w:rPr>
                <w:b/>
              </w:rPr>
              <w:t xml:space="preserve"> include things </w:t>
            </w:r>
            <w:r w:rsidRPr="005E1D97">
              <w:rPr>
                <w:b/>
              </w:rPr>
              <w:t xml:space="preserve">like: </w:t>
            </w:r>
          </w:p>
        </w:tc>
      </w:tr>
      <w:tr w:rsidR="00877CA0" w14:paraId="78365990" w14:textId="77777777" w:rsidTr="00E2697A">
        <w:trPr>
          <w:cantSplit/>
          <w:trHeight w:val="5823"/>
        </w:trPr>
        <w:tc>
          <w:tcPr>
            <w:tcW w:w="704" w:type="dxa"/>
            <w:shd w:val="clear" w:color="auto" w:fill="DEEAF6" w:themeFill="accent1" w:themeFillTint="33"/>
            <w:textDirection w:val="btLr"/>
          </w:tcPr>
          <w:p w14:paraId="5DCBB92C" w14:textId="77777777" w:rsidR="00877CA0" w:rsidRPr="00891DD5" w:rsidRDefault="00877CA0" w:rsidP="00E2697A">
            <w:pPr>
              <w:ind w:left="113" w:right="113"/>
              <w:jc w:val="center"/>
              <w:rPr>
                <w:b/>
              </w:rPr>
            </w:pPr>
            <w:r w:rsidRPr="00891DD5">
              <w:rPr>
                <w:b/>
              </w:rPr>
              <w:t>Influences on wellbeing</w:t>
            </w:r>
          </w:p>
        </w:tc>
        <w:tc>
          <w:tcPr>
            <w:tcW w:w="7220" w:type="dxa"/>
          </w:tcPr>
          <w:p w14:paraId="6B8BB3F0" w14:textId="77777777" w:rsidR="00877CA0" w:rsidRDefault="00877CA0" w:rsidP="00877CA0">
            <w:pPr>
              <w:pStyle w:val="ListParagraph"/>
              <w:numPr>
                <w:ilvl w:val="0"/>
                <w:numId w:val="3"/>
              </w:numPr>
            </w:pPr>
            <w:r>
              <w:t xml:space="preserve">Values and beliefs about the situation – and whether or not these support their wellbeing </w:t>
            </w:r>
          </w:p>
          <w:p w14:paraId="6982DEB1" w14:textId="77777777" w:rsidR="00877CA0" w:rsidRDefault="00877CA0" w:rsidP="00877CA0">
            <w:pPr>
              <w:pStyle w:val="ListParagraph"/>
              <w:numPr>
                <w:ilvl w:val="0"/>
                <w:numId w:val="3"/>
              </w:numPr>
            </w:pPr>
            <w:r>
              <w:t>Feelings of self-worth, self-belief, self-confidence, etc</w:t>
            </w:r>
          </w:p>
          <w:p w14:paraId="5CA62AB4" w14:textId="77777777" w:rsidR="00877CA0" w:rsidRDefault="00877CA0" w:rsidP="00877CA0">
            <w:pPr>
              <w:pStyle w:val="ListParagraph"/>
              <w:numPr>
                <w:ilvl w:val="0"/>
                <w:numId w:val="3"/>
              </w:numPr>
            </w:pPr>
            <w:r>
              <w:t>State of mind – self-esteem, etc</w:t>
            </w:r>
          </w:p>
          <w:p w14:paraId="6DC125A3" w14:textId="77777777" w:rsidR="00877CA0" w:rsidRDefault="00877CA0" w:rsidP="00877CA0">
            <w:pPr>
              <w:pStyle w:val="ListParagraph"/>
              <w:numPr>
                <w:ilvl w:val="0"/>
                <w:numId w:val="3"/>
              </w:numPr>
            </w:pPr>
            <w:r>
              <w:t xml:space="preserve">State of health – whether the person is physically or mentally well or not well </w:t>
            </w:r>
          </w:p>
          <w:p w14:paraId="25CDCDC9" w14:textId="77777777" w:rsidR="00877CA0" w:rsidRPr="00081367" w:rsidRDefault="00877CA0" w:rsidP="00877CA0">
            <w:pPr>
              <w:pStyle w:val="ListParagraph"/>
              <w:numPr>
                <w:ilvl w:val="0"/>
                <w:numId w:val="3"/>
              </w:numPr>
              <w:rPr>
                <w:i/>
              </w:rPr>
            </w:pPr>
            <w:r>
              <w:t xml:space="preserve">Knowledge – </w:t>
            </w:r>
            <w:r w:rsidRPr="00081367">
              <w:rPr>
                <w:i/>
              </w:rPr>
              <w:t xml:space="preserve">do they have knowledge to know how to deal with this situation? </w:t>
            </w:r>
          </w:p>
          <w:p w14:paraId="635C5D54" w14:textId="77777777" w:rsidR="00877CA0" w:rsidRDefault="00877CA0" w:rsidP="00877CA0">
            <w:pPr>
              <w:pStyle w:val="ListParagraph"/>
              <w:numPr>
                <w:ilvl w:val="0"/>
                <w:numId w:val="3"/>
              </w:numPr>
            </w:pPr>
            <w:r>
              <w:t>Skills like …. being able to manage self (time management, set goals, plan, various stress management strategies and techniques, etc), communicate effectively (use I statements, give and receive feedback, listen effectively), be assertive, make decisions, problem solve, think critically and rationally … noting some of these become interpersonal skills when they are used but in a person has to have their own knowledge of these skills (and confidence/ability to use them) in the first place</w:t>
            </w:r>
          </w:p>
          <w:p w14:paraId="69753A07" w14:textId="77777777" w:rsidR="00877CA0" w:rsidRDefault="00877CA0" w:rsidP="00877CA0">
            <w:pPr>
              <w:pStyle w:val="ListParagraph"/>
              <w:numPr>
                <w:ilvl w:val="0"/>
                <w:numId w:val="3"/>
              </w:numPr>
            </w:pPr>
            <w:r>
              <w:t xml:space="preserve">Life experiences – do they have experience of managing situations like this before – do they know what to do? </w:t>
            </w:r>
          </w:p>
          <w:p w14:paraId="51400891" w14:textId="77777777" w:rsidR="00877CA0" w:rsidRDefault="00877CA0" w:rsidP="00877CA0">
            <w:pPr>
              <w:pStyle w:val="ListParagraph"/>
              <w:numPr>
                <w:ilvl w:val="0"/>
                <w:numId w:val="3"/>
              </w:numPr>
            </w:pPr>
            <w:r>
              <w:t xml:space="preserve">Circumstances – what financial resources they have, where they live, how stable is their family life, do they have friends, hobbies, interests, etc.   </w:t>
            </w:r>
          </w:p>
          <w:p w14:paraId="20957D57" w14:textId="77777777" w:rsidR="00877CA0" w:rsidRDefault="00877CA0" w:rsidP="00E2697A">
            <w:pPr>
              <w:pStyle w:val="ListParagraph"/>
            </w:pPr>
          </w:p>
          <w:p w14:paraId="21F64434" w14:textId="77777777" w:rsidR="00877CA0" w:rsidRPr="00A1689D" w:rsidRDefault="00877CA0" w:rsidP="00877CA0">
            <w:pPr>
              <w:pStyle w:val="ListParagraph"/>
              <w:numPr>
                <w:ilvl w:val="0"/>
                <w:numId w:val="3"/>
              </w:numPr>
              <w:rPr>
                <w:i/>
              </w:rPr>
            </w:pPr>
            <w:r>
              <w:rPr>
                <w:i/>
              </w:rPr>
              <w:t>Add o</w:t>
            </w:r>
            <w:r w:rsidRPr="00A1689D">
              <w:rPr>
                <w:i/>
              </w:rPr>
              <w:t xml:space="preserve">thers </w:t>
            </w:r>
          </w:p>
          <w:p w14:paraId="7FA3514F" w14:textId="77777777" w:rsidR="00877CA0" w:rsidRDefault="00877CA0" w:rsidP="00E2697A"/>
        </w:tc>
        <w:tc>
          <w:tcPr>
            <w:tcW w:w="7220" w:type="dxa"/>
          </w:tcPr>
          <w:p w14:paraId="37733C69" w14:textId="77777777" w:rsidR="00877CA0" w:rsidRPr="005E1D97" w:rsidRDefault="00877CA0" w:rsidP="00877CA0">
            <w:pPr>
              <w:pStyle w:val="ListParagraph"/>
              <w:numPr>
                <w:ilvl w:val="0"/>
                <w:numId w:val="3"/>
              </w:numPr>
            </w:pPr>
            <w:r w:rsidRPr="005E1D97">
              <w:t xml:space="preserve">The quality of </w:t>
            </w:r>
            <w:r>
              <w:t xml:space="preserve">people’s </w:t>
            </w:r>
            <w:r w:rsidRPr="005E1D97">
              <w:t>relationships with their friends, family and peers, and relationships with romantic/sexual partners</w:t>
            </w:r>
          </w:p>
          <w:p w14:paraId="5AE15399" w14:textId="77777777" w:rsidR="00877CA0" w:rsidRDefault="00877CA0" w:rsidP="00877CA0">
            <w:pPr>
              <w:pStyle w:val="ListParagraph"/>
              <w:numPr>
                <w:ilvl w:val="0"/>
                <w:numId w:val="3"/>
              </w:numPr>
            </w:pPr>
            <w:r w:rsidRPr="005E1D97">
              <w:t xml:space="preserve">The quality of communication between people </w:t>
            </w:r>
          </w:p>
          <w:p w14:paraId="1150EB0D" w14:textId="77777777" w:rsidR="00877CA0" w:rsidRPr="005E1D97" w:rsidRDefault="00877CA0" w:rsidP="00877CA0">
            <w:pPr>
              <w:pStyle w:val="ListParagraph"/>
              <w:numPr>
                <w:ilvl w:val="0"/>
                <w:numId w:val="3"/>
              </w:numPr>
            </w:pPr>
            <w:r>
              <w:t xml:space="preserve">The capabilities of people in relationships to communicate effectively – has everyone in the relationship got effective communications skills and other skills like problem solving and negotiation, etc </w:t>
            </w:r>
          </w:p>
          <w:p w14:paraId="68561CB9" w14:textId="77777777" w:rsidR="00877CA0" w:rsidRPr="005E1D97" w:rsidRDefault="00877CA0" w:rsidP="00877CA0">
            <w:pPr>
              <w:pStyle w:val="ListParagraph"/>
              <w:numPr>
                <w:ilvl w:val="0"/>
                <w:numId w:val="3"/>
              </w:numPr>
            </w:pPr>
            <w:r w:rsidRPr="005E1D97">
              <w:t xml:space="preserve">The fact that a person has quality relationships with others </w:t>
            </w:r>
          </w:p>
          <w:p w14:paraId="4A98DE97" w14:textId="77777777" w:rsidR="00877CA0" w:rsidRPr="005E1D97" w:rsidRDefault="00877CA0" w:rsidP="00877CA0">
            <w:pPr>
              <w:pStyle w:val="ListParagraph"/>
              <w:numPr>
                <w:ilvl w:val="0"/>
                <w:numId w:val="3"/>
              </w:numPr>
            </w:pPr>
            <w:r w:rsidRPr="005E1D97">
              <w:t>How supportive and equal their relationships are – or if there is a power imbalance in the relationship.</w:t>
            </w:r>
          </w:p>
          <w:p w14:paraId="65A02A95" w14:textId="77777777" w:rsidR="00877CA0" w:rsidRPr="005E1D97" w:rsidRDefault="00877CA0" w:rsidP="00877CA0">
            <w:pPr>
              <w:pStyle w:val="ListParagraph"/>
              <w:numPr>
                <w:ilvl w:val="0"/>
                <w:numId w:val="3"/>
              </w:numPr>
            </w:pPr>
            <w:r w:rsidRPr="005E1D97">
              <w:t xml:space="preserve">The values and beliefs of people about their relationships and how these are shown in their interactions  </w:t>
            </w:r>
          </w:p>
          <w:p w14:paraId="4C8E8D44" w14:textId="77777777" w:rsidR="00877CA0" w:rsidRDefault="00877CA0" w:rsidP="00877CA0">
            <w:pPr>
              <w:pStyle w:val="ListParagraph"/>
              <w:numPr>
                <w:ilvl w:val="0"/>
                <w:numId w:val="3"/>
              </w:numPr>
            </w:pPr>
            <w:r w:rsidRPr="005E1D97">
              <w:t>Whether or not a people are being pressured or mistreated by those that they know (</w:t>
            </w:r>
            <w:r>
              <w:t>e.g.</w:t>
            </w:r>
            <w:r w:rsidRPr="005E1D97">
              <w:t xml:space="preserve"> bullied, </w:t>
            </w:r>
            <w:r>
              <w:t xml:space="preserve">cyberbullied, </w:t>
            </w:r>
            <w:r w:rsidRPr="005E1D97">
              <w:t xml:space="preserve">harassed, abused intimidated, victimised, </w:t>
            </w:r>
            <w:r>
              <w:t>assaulted</w:t>
            </w:r>
            <w:r w:rsidRPr="005E1D97">
              <w:t>)</w:t>
            </w:r>
            <w:r>
              <w:t xml:space="preserve">.  </w:t>
            </w:r>
          </w:p>
          <w:p w14:paraId="13CE3C34" w14:textId="77777777" w:rsidR="00877CA0" w:rsidRDefault="00877CA0" w:rsidP="00E2697A">
            <w:pPr>
              <w:pStyle w:val="ListParagraph"/>
            </w:pPr>
          </w:p>
          <w:p w14:paraId="69E849D7" w14:textId="77777777" w:rsidR="00877CA0" w:rsidRPr="00A1689D" w:rsidRDefault="00877CA0" w:rsidP="00877CA0">
            <w:pPr>
              <w:pStyle w:val="ListParagraph"/>
              <w:numPr>
                <w:ilvl w:val="0"/>
                <w:numId w:val="3"/>
              </w:numPr>
              <w:rPr>
                <w:i/>
              </w:rPr>
            </w:pPr>
            <w:r>
              <w:rPr>
                <w:i/>
              </w:rPr>
              <w:t>Add o</w:t>
            </w:r>
            <w:r w:rsidRPr="00A1689D">
              <w:rPr>
                <w:i/>
              </w:rPr>
              <w:t xml:space="preserve">thers </w:t>
            </w:r>
          </w:p>
          <w:p w14:paraId="0F65AABB" w14:textId="77777777" w:rsidR="00877CA0" w:rsidRDefault="00877CA0" w:rsidP="00E2697A">
            <w:pPr>
              <w:pStyle w:val="ListParagraph"/>
            </w:pPr>
          </w:p>
        </w:tc>
        <w:tc>
          <w:tcPr>
            <w:tcW w:w="7220" w:type="dxa"/>
          </w:tcPr>
          <w:p w14:paraId="4A537172" w14:textId="77777777" w:rsidR="00877CA0" w:rsidRDefault="00877CA0" w:rsidP="00877CA0">
            <w:pPr>
              <w:pStyle w:val="ListParagraph"/>
              <w:numPr>
                <w:ilvl w:val="0"/>
                <w:numId w:val="3"/>
              </w:numPr>
            </w:pPr>
            <w:r>
              <w:t>Cultural attitudes and values that are shown and impact people through things like:</w:t>
            </w:r>
          </w:p>
          <w:p w14:paraId="7E33EE03" w14:textId="77777777" w:rsidR="00877CA0" w:rsidRDefault="00877CA0" w:rsidP="00877CA0">
            <w:pPr>
              <w:pStyle w:val="ListParagraph"/>
              <w:numPr>
                <w:ilvl w:val="0"/>
                <w:numId w:val="4"/>
              </w:numPr>
              <w:ind w:left="1026" w:hanging="284"/>
            </w:pPr>
            <w:r>
              <w:t xml:space="preserve">Media – news, film &amp; TV, social media, music, etc </w:t>
            </w:r>
          </w:p>
          <w:p w14:paraId="293EF3DC" w14:textId="77777777" w:rsidR="00877CA0" w:rsidRDefault="00877CA0" w:rsidP="00877CA0">
            <w:pPr>
              <w:pStyle w:val="ListParagraph"/>
              <w:numPr>
                <w:ilvl w:val="0"/>
                <w:numId w:val="4"/>
              </w:numPr>
              <w:ind w:left="1026" w:hanging="284"/>
            </w:pPr>
            <w:r>
              <w:t xml:space="preserve">Community events </w:t>
            </w:r>
          </w:p>
          <w:p w14:paraId="6F1E01AE" w14:textId="77777777" w:rsidR="00877CA0" w:rsidRDefault="00877CA0" w:rsidP="00877CA0">
            <w:pPr>
              <w:pStyle w:val="ListParagraph"/>
              <w:numPr>
                <w:ilvl w:val="0"/>
                <w:numId w:val="4"/>
              </w:numPr>
              <w:ind w:left="1026" w:hanging="284"/>
            </w:pPr>
            <w:r>
              <w:t>Social organisations (like schools)</w:t>
            </w:r>
          </w:p>
          <w:p w14:paraId="6D336A57" w14:textId="77777777" w:rsidR="00877CA0" w:rsidRDefault="00877CA0" w:rsidP="00877CA0">
            <w:pPr>
              <w:pStyle w:val="ListParagraph"/>
              <w:numPr>
                <w:ilvl w:val="0"/>
                <w:numId w:val="4"/>
              </w:numPr>
              <w:ind w:left="1026" w:hanging="284"/>
            </w:pPr>
            <w:r>
              <w:t xml:space="preserve">The provision of services in communities – what’s valued and available - and what isn’t </w:t>
            </w:r>
          </w:p>
          <w:p w14:paraId="68838ECE" w14:textId="77777777" w:rsidR="00877CA0" w:rsidRDefault="00877CA0" w:rsidP="00877CA0">
            <w:pPr>
              <w:pStyle w:val="ListParagraph"/>
              <w:numPr>
                <w:ilvl w:val="0"/>
                <w:numId w:val="4"/>
              </w:numPr>
              <w:ind w:left="1026" w:hanging="284"/>
            </w:pPr>
            <w:r>
              <w:t>Who communities ‘include’ (and celebrate or embrace) and who they ‘exclude’ (and discriminate against or marginalise)</w:t>
            </w:r>
          </w:p>
          <w:p w14:paraId="1A0A50C7" w14:textId="77777777" w:rsidR="00877CA0" w:rsidRDefault="00877CA0" w:rsidP="00877CA0">
            <w:pPr>
              <w:pStyle w:val="ListParagraph"/>
              <w:numPr>
                <w:ilvl w:val="0"/>
                <w:numId w:val="4"/>
              </w:numPr>
              <w:ind w:left="1026" w:hanging="284"/>
            </w:pPr>
            <w:r>
              <w:t>Globalisation (through multinational companies marketing of their goods, social media, internet, etc)</w:t>
            </w:r>
          </w:p>
          <w:p w14:paraId="18C990E7" w14:textId="77777777" w:rsidR="00877CA0" w:rsidRDefault="00877CA0" w:rsidP="00877CA0">
            <w:pPr>
              <w:pStyle w:val="ListParagraph"/>
              <w:numPr>
                <w:ilvl w:val="0"/>
                <w:numId w:val="4"/>
              </w:numPr>
              <w:ind w:left="1026" w:hanging="284"/>
            </w:pPr>
            <w:r>
              <w:t xml:space="preserve">The practices and traditions of ethnic and other cultural groups, or subcultures   </w:t>
            </w:r>
          </w:p>
          <w:p w14:paraId="07C8A0A6" w14:textId="77777777" w:rsidR="00877CA0" w:rsidRDefault="00877CA0" w:rsidP="00E2697A"/>
          <w:p w14:paraId="36C7B2A8" w14:textId="77777777" w:rsidR="00877CA0" w:rsidRDefault="00877CA0" w:rsidP="00877CA0">
            <w:pPr>
              <w:pStyle w:val="ListParagraph"/>
              <w:numPr>
                <w:ilvl w:val="0"/>
                <w:numId w:val="3"/>
              </w:numPr>
            </w:pPr>
            <w:r>
              <w:t xml:space="preserve">Political factors – how well laws and policies operate at national and local/community level (including school policy) </w:t>
            </w:r>
          </w:p>
          <w:p w14:paraId="261DB345" w14:textId="77777777" w:rsidR="00877CA0" w:rsidRDefault="00877CA0" w:rsidP="00E2697A"/>
          <w:p w14:paraId="5C73288B" w14:textId="77777777" w:rsidR="00877CA0" w:rsidRDefault="00877CA0" w:rsidP="00877CA0">
            <w:pPr>
              <w:pStyle w:val="ListParagraph"/>
              <w:numPr>
                <w:ilvl w:val="0"/>
                <w:numId w:val="3"/>
              </w:numPr>
            </w:pPr>
            <w:r>
              <w:t>People’s access to resources – financial and other (usually what money buys or needs money to pay for it so it can be provided), e.g. access to opportunities like education, health services and other community based facilities, access to recreational opportunities and community events, opportunities for meaningful employment etc.</w:t>
            </w:r>
          </w:p>
          <w:p w14:paraId="48E74B77" w14:textId="77777777" w:rsidR="00877CA0" w:rsidRDefault="00877CA0" w:rsidP="00E2697A"/>
          <w:p w14:paraId="6C46EE71" w14:textId="77777777" w:rsidR="00877CA0" w:rsidRPr="00AA46EC" w:rsidRDefault="00877CA0" w:rsidP="00877CA0">
            <w:pPr>
              <w:pStyle w:val="ListParagraph"/>
              <w:numPr>
                <w:ilvl w:val="0"/>
                <w:numId w:val="3"/>
              </w:numPr>
              <w:rPr>
                <w:i/>
              </w:rPr>
            </w:pPr>
            <w:r>
              <w:rPr>
                <w:i/>
              </w:rPr>
              <w:t>Add o</w:t>
            </w:r>
            <w:r w:rsidRPr="00A1689D">
              <w:rPr>
                <w:i/>
              </w:rPr>
              <w:t xml:space="preserve">thers </w:t>
            </w:r>
          </w:p>
        </w:tc>
      </w:tr>
      <w:tr w:rsidR="00877CA0" w14:paraId="2D1B91B5" w14:textId="77777777" w:rsidTr="00E2697A">
        <w:trPr>
          <w:trHeight w:val="70"/>
        </w:trPr>
        <w:tc>
          <w:tcPr>
            <w:tcW w:w="704" w:type="dxa"/>
            <w:shd w:val="clear" w:color="auto" w:fill="DEEAF6" w:themeFill="accent1" w:themeFillTint="33"/>
          </w:tcPr>
          <w:p w14:paraId="5816D489" w14:textId="77777777" w:rsidR="00877CA0" w:rsidRPr="00891DD5" w:rsidRDefault="00877CA0" w:rsidP="00E2697A">
            <w:pPr>
              <w:rPr>
                <w:b/>
              </w:rPr>
            </w:pPr>
          </w:p>
        </w:tc>
        <w:tc>
          <w:tcPr>
            <w:tcW w:w="7220" w:type="dxa"/>
            <w:shd w:val="clear" w:color="auto" w:fill="DEEAF6" w:themeFill="accent1" w:themeFillTint="33"/>
          </w:tcPr>
          <w:p w14:paraId="7EE462E8" w14:textId="77777777" w:rsidR="00877CA0" w:rsidRDefault="00877CA0" w:rsidP="00E2697A">
            <w:pPr>
              <w:rPr>
                <w:color w:val="000000" w:themeColor="text1"/>
              </w:rPr>
            </w:pPr>
            <w:r w:rsidRPr="003447EB">
              <w:rPr>
                <w:b/>
                <w:color w:val="000000" w:themeColor="text1"/>
              </w:rPr>
              <w:t>Personal actions</w:t>
            </w:r>
            <w:r>
              <w:rPr>
                <w:b/>
                <w:color w:val="000000" w:themeColor="text1"/>
              </w:rPr>
              <w:t xml:space="preserve"> include </w:t>
            </w:r>
            <w:r w:rsidRPr="005E21DE">
              <w:rPr>
                <w:b/>
                <w:color w:val="000000" w:themeColor="text1"/>
              </w:rPr>
              <w:t>having knowledge and skills for:</w:t>
            </w:r>
          </w:p>
          <w:p w14:paraId="1AB36801" w14:textId="77777777" w:rsidR="00877CA0" w:rsidRDefault="00877CA0" w:rsidP="00E2697A"/>
        </w:tc>
        <w:tc>
          <w:tcPr>
            <w:tcW w:w="7220" w:type="dxa"/>
            <w:shd w:val="clear" w:color="auto" w:fill="DEEAF6" w:themeFill="accent1" w:themeFillTint="33"/>
          </w:tcPr>
          <w:p w14:paraId="6FA99C71" w14:textId="77777777" w:rsidR="00877CA0" w:rsidRPr="00BF0A42" w:rsidRDefault="00877CA0" w:rsidP="00E2697A">
            <w:pPr>
              <w:rPr>
                <w:color w:val="000000" w:themeColor="text1"/>
              </w:rPr>
            </w:pPr>
            <w:r w:rsidRPr="003447EB">
              <w:rPr>
                <w:b/>
                <w:color w:val="000000" w:themeColor="text1"/>
              </w:rPr>
              <w:t>Interpersonal actions</w:t>
            </w:r>
            <w:r w:rsidRPr="003447EB">
              <w:rPr>
                <w:color w:val="000000" w:themeColor="text1"/>
              </w:rPr>
              <w:t xml:space="preserve"> </w:t>
            </w:r>
            <w:r w:rsidRPr="00BF0A42">
              <w:rPr>
                <w:b/>
                <w:color w:val="000000" w:themeColor="text1"/>
              </w:rPr>
              <w:t>includes using interpersonal skills appropriate to situations to support the wellbeing of the other person and/or support the relationship between people, such as:</w:t>
            </w:r>
            <w:r w:rsidRPr="003447EB">
              <w:rPr>
                <w:color w:val="000000" w:themeColor="text1"/>
              </w:rPr>
              <w:t xml:space="preserve"> </w:t>
            </w:r>
          </w:p>
        </w:tc>
        <w:tc>
          <w:tcPr>
            <w:tcW w:w="7220" w:type="dxa"/>
            <w:shd w:val="clear" w:color="auto" w:fill="DEEAF6" w:themeFill="accent1" w:themeFillTint="33"/>
          </w:tcPr>
          <w:p w14:paraId="58E39016" w14:textId="77777777" w:rsidR="00877CA0" w:rsidRPr="00BF0A42" w:rsidRDefault="00877CA0" w:rsidP="00E2697A">
            <w:pPr>
              <w:rPr>
                <w:color w:val="000000" w:themeColor="text1"/>
              </w:rPr>
            </w:pPr>
            <w:r w:rsidRPr="003447EB">
              <w:rPr>
                <w:b/>
                <w:color w:val="000000" w:themeColor="text1"/>
              </w:rPr>
              <w:t xml:space="preserve">Collective actions that contribute to </w:t>
            </w:r>
            <w:r>
              <w:rPr>
                <w:b/>
                <w:color w:val="000000" w:themeColor="text1"/>
              </w:rPr>
              <w:t xml:space="preserve">local </w:t>
            </w:r>
            <w:r w:rsidRPr="003447EB">
              <w:rPr>
                <w:b/>
                <w:color w:val="000000" w:themeColor="text1"/>
              </w:rPr>
              <w:t xml:space="preserve">community or </w:t>
            </w:r>
            <w:r>
              <w:rPr>
                <w:b/>
                <w:color w:val="000000" w:themeColor="text1"/>
              </w:rPr>
              <w:t>nationwide (‘</w:t>
            </w:r>
            <w:r w:rsidRPr="003447EB">
              <w:rPr>
                <w:b/>
                <w:color w:val="000000" w:themeColor="text1"/>
              </w:rPr>
              <w:t>societal</w:t>
            </w:r>
            <w:r>
              <w:rPr>
                <w:b/>
                <w:color w:val="000000" w:themeColor="text1"/>
              </w:rPr>
              <w:t>’)</w:t>
            </w:r>
            <w:r w:rsidRPr="003447EB">
              <w:rPr>
                <w:b/>
                <w:color w:val="000000" w:themeColor="text1"/>
              </w:rPr>
              <w:t xml:space="preserve"> health promotion</w:t>
            </w:r>
            <w:r>
              <w:rPr>
                <w:b/>
                <w:color w:val="000000" w:themeColor="text1"/>
              </w:rPr>
              <w:t xml:space="preserve"> strategies </w:t>
            </w:r>
            <w:r w:rsidRPr="003447EB">
              <w:rPr>
                <w:b/>
                <w:color w:val="000000" w:themeColor="text1"/>
              </w:rPr>
              <w:t xml:space="preserve"> </w:t>
            </w:r>
            <w:r>
              <w:rPr>
                <w:b/>
                <w:color w:val="000000" w:themeColor="text1"/>
              </w:rPr>
              <w:t xml:space="preserve">include </w:t>
            </w:r>
            <w:r w:rsidRPr="00BF0A42">
              <w:rPr>
                <w:b/>
                <w:color w:val="000000" w:themeColor="text1"/>
              </w:rPr>
              <w:t>using knowledge and skills when working collectively to take action such as:</w:t>
            </w:r>
            <w:r>
              <w:rPr>
                <w:color w:val="000000" w:themeColor="text1"/>
              </w:rPr>
              <w:t xml:space="preserve"> </w:t>
            </w:r>
          </w:p>
        </w:tc>
      </w:tr>
      <w:tr w:rsidR="00877CA0" w14:paraId="3E081F5A" w14:textId="77777777" w:rsidTr="00E2697A">
        <w:trPr>
          <w:cantSplit/>
          <w:trHeight w:val="1134"/>
        </w:trPr>
        <w:tc>
          <w:tcPr>
            <w:tcW w:w="704" w:type="dxa"/>
            <w:shd w:val="clear" w:color="auto" w:fill="DEEAF6" w:themeFill="accent1" w:themeFillTint="33"/>
            <w:textDirection w:val="btLr"/>
          </w:tcPr>
          <w:p w14:paraId="15B18DF2" w14:textId="77777777" w:rsidR="00877CA0" w:rsidRPr="00891DD5" w:rsidRDefault="00877CA0" w:rsidP="00E2697A">
            <w:pPr>
              <w:ind w:left="113" w:right="113"/>
              <w:rPr>
                <w:b/>
              </w:rPr>
            </w:pPr>
            <w:r w:rsidRPr="00891DD5">
              <w:rPr>
                <w:b/>
              </w:rPr>
              <w:t xml:space="preserve">Strategies to support and promote wellbeing </w:t>
            </w:r>
          </w:p>
        </w:tc>
        <w:tc>
          <w:tcPr>
            <w:tcW w:w="7220" w:type="dxa"/>
          </w:tcPr>
          <w:p w14:paraId="579F3170" w14:textId="77777777" w:rsidR="00877CA0" w:rsidRDefault="00877CA0" w:rsidP="00E2697A">
            <w:pPr>
              <w:rPr>
                <w:color w:val="000000" w:themeColor="text1"/>
              </w:rPr>
            </w:pPr>
          </w:p>
          <w:p w14:paraId="11387C31" w14:textId="77777777" w:rsidR="00877CA0" w:rsidRDefault="00877CA0" w:rsidP="00877CA0">
            <w:pPr>
              <w:pStyle w:val="ListParagraph"/>
              <w:numPr>
                <w:ilvl w:val="0"/>
                <w:numId w:val="5"/>
              </w:numPr>
              <w:rPr>
                <w:color w:val="000000" w:themeColor="text1"/>
              </w:rPr>
            </w:pPr>
            <w:r w:rsidRPr="005A051A">
              <w:rPr>
                <w:color w:val="000000" w:themeColor="text1"/>
              </w:rPr>
              <w:t>Self-management e.g. stress management, time management, self-nurturing</w:t>
            </w:r>
          </w:p>
          <w:p w14:paraId="3F0129DC" w14:textId="77777777" w:rsidR="00877CA0" w:rsidRDefault="00877CA0" w:rsidP="00877CA0">
            <w:pPr>
              <w:pStyle w:val="ListParagraph"/>
              <w:numPr>
                <w:ilvl w:val="0"/>
                <w:numId w:val="5"/>
              </w:numPr>
              <w:rPr>
                <w:color w:val="000000" w:themeColor="text1"/>
              </w:rPr>
            </w:pPr>
            <w:r>
              <w:rPr>
                <w:color w:val="000000" w:themeColor="text1"/>
              </w:rPr>
              <w:t>Positive self-talk (rational thinking)</w:t>
            </w:r>
          </w:p>
          <w:p w14:paraId="2AAFB065" w14:textId="77777777" w:rsidR="00877CA0" w:rsidRDefault="00877CA0" w:rsidP="00877CA0">
            <w:pPr>
              <w:pStyle w:val="ListParagraph"/>
              <w:numPr>
                <w:ilvl w:val="0"/>
                <w:numId w:val="5"/>
              </w:numPr>
              <w:rPr>
                <w:color w:val="000000" w:themeColor="text1"/>
              </w:rPr>
            </w:pPr>
            <w:r>
              <w:rPr>
                <w:color w:val="000000" w:themeColor="text1"/>
              </w:rPr>
              <w:t>Expressing feelings appropriately</w:t>
            </w:r>
          </w:p>
          <w:p w14:paraId="310ED381" w14:textId="77777777" w:rsidR="00877CA0" w:rsidRPr="005A051A" w:rsidRDefault="00877CA0" w:rsidP="00877CA0">
            <w:pPr>
              <w:pStyle w:val="ListParagraph"/>
              <w:numPr>
                <w:ilvl w:val="0"/>
                <w:numId w:val="5"/>
              </w:numPr>
              <w:rPr>
                <w:color w:val="000000" w:themeColor="text1"/>
              </w:rPr>
            </w:pPr>
            <w:r>
              <w:rPr>
                <w:color w:val="000000" w:themeColor="text1"/>
              </w:rPr>
              <w:t>Effective interpersonal communication (</w:t>
            </w:r>
            <w:r w:rsidRPr="00145DD1">
              <w:rPr>
                <w:i/>
                <w:color w:val="000000" w:themeColor="text1"/>
              </w:rPr>
              <w:t>see</w:t>
            </w:r>
            <w:r>
              <w:rPr>
                <w:i/>
                <w:color w:val="000000" w:themeColor="text1"/>
              </w:rPr>
              <w:t xml:space="preserve"> the list of</w:t>
            </w:r>
            <w:r w:rsidRPr="00145DD1">
              <w:rPr>
                <w:i/>
                <w:color w:val="000000" w:themeColor="text1"/>
              </w:rPr>
              <w:t xml:space="preserve"> interpersonal </w:t>
            </w:r>
            <w:r>
              <w:rPr>
                <w:i/>
                <w:color w:val="000000" w:themeColor="text1"/>
              </w:rPr>
              <w:t>action</w:t>
            </w:r>
            <w:r w:rsidRPr="00145DD1">
              <w:rPr>
                <w:i/>
                <w:color w:val="000000" w:themeColor="text1"/>
              </w:rPr>
              <w:t>s</w:t>
            </w:r>
            <w:r>
              <w:rPr>
                <w:i/>
                <w:color w:val="000000" w:themeColor="text1"/>
              </w:rPr>
              <w:t xml:space="preserve"> below</w:t>
            </w:r>
            <w:r>
              <w:rPr>
                <w:color w:val="000000" w:themeColor="text1"/>
              </w:rPr>
              <w:t xml:space="preserve">) </w:t>
            </w:r>
          </w:p>
          <w:p w14:paraId="20D4DA46" w14:textId="77777777" w:rsidR="00877CA0" w:rsidRPr="00A034AB" w:rsidRDefault="00877CA0" w:rsidP="00877CA0">
            <w:pPr>
              <w:pStyle w:val="ListParagraph"/>
              <w:numPr>
                <w:ilvl w:val="0"/>
                <w:numId w:val="5"/>
              </w:numPr>
              <w:rPr>
                <w:color w:val="000000" w:themeColor="text1"/>
              </w:rPr>
            </w:pPr>
            <w:r>
              <w:rPr>
                <w:color w:val="000000" w:themeColor="text1"/>
              </w:rPr>
              <w:t xml:space="preserve">Decision making - taking personal responsibility for acting in ways that promote wellbeing </w:t>
            </w:r>
          </w:p>
          <w:p w14:paraId="20C6842D" w14:textId="77777777" w:rsidR="00877CA0" w:rsidRDefault="00877CA0" w:rsidP="00877CA0">
            <w:pPr>
              <w:pStyle w:val="ListParagraph"/>
              <w:numPr>
                <w:ilvl w:val="0"/>
                <w:numId w:val="5"/>
              </w:numPr>
              <w:rPr>
                <w:color w:val="000000" w:themeColor="text1"/>
              </w:rPr>
            </w:pPr>
            <w:r w:rsidRPr="00A034AB">
              <w:rPr>
                <w:color w:val="000000" w:themeColor="text1"/>
              </w:rPr>
              <w:t xml:space="preserve">Asking for help </w:t>
            </w:r>
            <w:r>
              <w:rPr>
                <w:color w:val="000000" w:themeColor="text1"/>
              </w:rPr>
              <w:t xml:space="preserve">from trusted others </w:t>
            </w:r>
          </w:p>
          <w:p w14:paraId="7AC97687" w14:textId="77777777" w:rsidR="00877CA0" w:rsidRPr="00A034AB" w:rsidRDefault="00877CA0" w:rsidP="00877CA0">
            <w:pPr>
              <w:pStyle w:val="ListParagraph"/>
              <w:numPr>
                <w:ilvl w:val="0"/>
                <w:numId w:val="5"/>
              </w:numPr>
              <w:rPr>
                <w:color w:val="000000" w:themeColor="text1"/>
              </w:rPr>
            </w:pPr>
            <w:r>
              <w:rPr>
                <w:color w:val="000000" w:themeColor="text1"/>
              </w:rPr>
              <w:t>H</w:t>
            </w:r>
            <w:r w:rsidRPr="00A034AB">
              <w:rPr>
                <w:color w:val="000000" w:themeColor="text1"/>
              </w:rPr>
              <w:t xml:space="preserve">elp seeking - accessing and using systems and agencies (e.g. at school or in community) that support wellbeing  </w:t>
            </w:r>
          </w:p>
          <w:p w14:paraId="1DD5247D" w14:textId="77777777" w:rsidR="00877CA0" w:rsidRPr="005E21DE" w:rsidRDefault="00877CA0" w:rsidP="00877CA0">
            <w:pPr>
              <w:pStyle w:val="ListParagraph"/>
              <w:numPr>
                <w:ilvl w:val="0"/>
                <w:numId w:val="5"/>
              </w:numPr>
            </w:pPr>
            <w:r w:rsidRPr="005E21DE">
              <w:rPr>
                <w:color w:val="000000" w:themeColor="text1"/>
              </w:rPr>
              <w:t>Personal goal setting, action planning, implanting, reflecting and evaluating (ACLP used for personal action)</w:t>
            </w:r>
          </w:p>
          <w:p w14:paraId="14E5843D" w14:textId="77777777" w:rsidR="00877CA0" w:rsidRDefault="00877CA0" w:rsidP="00E2697A"/>
          <w:p w14:paraId="440ECDCF" w14:textId="77777777" w:rsidR="00877CA0" w:rsidRPr="00A1689D" w:rsidRDefault="00877CA0" w:rsidP="00877CA0">
            <w:pPr>
              <w:pStyle w:val="ListParagraph"/>
              <w:numPr>
                <w:ilvl w:val="0"/>
                <w:numId w:val="3"/>
              </w:numPr>
              <w:rPr>
                <w:i/>
              </w:rPr>
            </w:pPr>
            <w:r>
              <w:rPr>
                <w:i/>
              </w:rPr>
              <w:t>Add o</w:t>
            </w:r>
            <w:r w:rsidRPr="00A1689D">
              <w:rPr>
                <w:i/>
              </w:rPr>
              <w:t xml:space="preserve">thers </w:t>
            </w:r>
          </w:p>
          <w:p w14:paraId="06FA5A24" w14:textId="77777777" w:rsidR="00877CA0" w:rsidRDefault="00877CA0" w:rsidP="00E2697A"/>
        </w:tc>
        <w:tc>
          <w:tcPr>
            <w:tcW w:w="7220" w:type="dxa"/>
          </w:tcPr>
          <w:p w14:paraId="4D60C5AF" w14:textId="77777777" w:rsidR="00877CA0" w:rsidRPr="003447EB" w:rsidRDefault="00877CA0" w:rsidP="00E2697A">
            <w:pPr>
              <w:rPr>
                <w:color w:val="000000" w:themeColor="text1"/>
              </w:rPr>
            </w:pPr>
          </w:p>
          <w:p w14:paraId="148CA3AB" w14:textId="77777777" w:rsidR="00877CA0" w:rsidRPr="005A051A" w:rsidRDefault="00877CA0" w:rsidP="00877CA0">
            <w:pPr>
              <w:pStyle w:val="ListParagraph"/>
              <w:numPr>
                <w:ilvl w:val="0"/>
                <w:numId w:val="6"/>
              </w:numPr>
              <w:rPr>
                <w:color w:val="000000" w:themeColor="text1"/>
              </w:rPr>
            </w:pPr>
            <w:r w:rsidRPr="005A051A">
              <w:rPr>
                <w:color w:val="000000" w:themeColor="text1"/>
              </w:rPr>
              <w:t xml:space="preserve">Effective communication, </w:t>
            </w:r>
            <w:r>
              <w:rPr>
                <w:color w:val="000000" w:themeColor="text1"/>
              </w:rPr>
              <w:t xml:space="preserve">effective listening, </w:t>
            </w:r>
            <w:r w:rsidRPr="005A051A">
              <w:rPr>
                <w:color w:val="000000" w:themeColor="text1"/>
              </w:rPr>
              <w:t xml:space="preserve">negotiation and compromise, using I statements, assertiveness, problem solving, giving constructive feedback </w:t>
            </w:r>
          </w:p>
          <w:p w14:paraId="726F8978" w14:textId="77777777" w:rsidR="00877CA0" w:rsidRDefault="00877CA0" w:rsidP="00877CA0">
            <w:pPr>
              <w:pStyle w:val="ListParagraph"/>
              <w:numPr>
                <w:ilvl w:val="0"/>
                <w:numId w:val="6"/>
              </w:numPr>
              <w:rPr>
                <w:color w:val="000000" w:themeColor="text1"/>
              </w:rPr>
            </w:pPr>
            <w:r w:rsidRPr="005A051A">
              <w:rPr>
                <w:color w:val="000000" w:themeColor="text1"/>
              </w:rPr>
              <w:t>Respectful communication</w:t>
            </w:r>
            <w:r>
              <w:rPr>
                <w:color w:val="000000" w:themeColor="text1"/>
              </w:rPr>
              <w:t xml:space="preserve"> </w:t>
            </w:r>
          </w:p>
          <w:p w14:paraId="3BF9C332" w14:textId="77777777" w:rsidR="00877CA0" w:rsidRPr="005A051A" w:rsidRDefault="00877CA0" w:rsidP="00877CA0">
            <w:pPr>
              <w:pStyle w:val="ListParagraph"/>
              <w:numPr>
                <w:ilvl w:val="0"/>
                <w:numId w:val="6"/>
              </w:numPr>
              <w:rPr>
                <w:color w:val="000000" w:themeColor="text1"/>
              </w:rPr>
            </w:pPr>
            <w:r w:rsidRPr="005A051A">
              <w:rPr>
                <w:color w:val="000000" w:themeColor="text1"/>
              </w:rPr>
              <w:t xml:space="preserve">Supporting and caring </w:t>
            </w:r>
          </w:p>
          <w:p w14:paraId="77C21FB7" w14:textId="77777777" w:rsidR="00877CA0" w:rsidRDefault="00877CA0" w:rsidP="00877CA0">
            <w:pPr>
              <w:pStyle w:val="ListParagraph"/>
              <w:numPr>
                <w:ilvl w:val="0"/>
                <w:numId w:val="6"/>
              </w:numPr>
              <w:rPr>
                <w:color w:val="000000" w:themeColor="text1"/>
              </w:rPr>
            </w:pPr>
            <w:r w:rsidRPr="005A051A">
              <w:rPr>
                <w:color w:val="000000" w:themeColor="text1"/>
              </w:rPr>
              <w:t xml:space="preserve">Showing empathy </w:t>
            </w:r>
          </w:p>
          <w:p w14:paraId="6D47A56A" w14:textId="77777777" w:rsidR="00877CA0" w:rsidRDefault="00877CA0" w:rsidP="00877CA0">
            <w:pPr>
              <w:pStyle w:val="ListParagraph"/>
              <w:numPr>
                <w:ilvl w:val="0"/>
                <w:numId w:val="6"/>
              </w:numPr>
              <w:rPr>
                <w:color w:val="000000" w:themeColor="text1"/>
              </w:rPr>
            </w:pPr>
            <w:r w:rsidRPr="00A034AB">
              <w:rPr>
                <w:color w:val="000000" w:themeColor="text1"/>
              </w:rPr>
              <w:t xml:space="preserve">Valuing others - respecting </w:t>
            </w:r>
            <w:r>
              <w:rPr>
                <w:color w:val="000000" w:themeColor="text1"/>
              </w:rPr>
              <w:t xml:space="preserve">the </w:t>
            </w:r>
            <w:r w:rsidRPr="00A034AB">
              <w:rPr>
                <w:color w:val="000000" w:themeColor="text1"/>
              </w:rPr>
              <w:t xml:space="preserve">diversity </w:t>
            </w:r>
            <w:r>
              <w:rPr>
                <w:color w:val="000000" w:themeColor="text1"/>
              </w:rPr>
              <w:t xml:space="preserve">of others – being inclusive </w:t>
            </w:r>
          </w:p>
          <w:p w14:paraId="70A1D01C" w14:textId="77777777" w:rsidR="00877CA0" w:rsidRDefault="00877CA0" w:rsidP="00E2697A">
            <w:pPr>
              <w:rPr>
                <w:color w:val="000000" w:themeColor="text1"/>
              </w:rPr>
            </w:pPr>
          </w:p>
          <w:p w14:paraId="0AB9C513" w14:textId="77777777" w:rsidR="00877CA0" w:rsidRDefault="00877CA0" w:rsidP="00877CA0">
            <w:pPr>
              <w:pStyle w:val="ListParagraph"/>
              <w:numPr>
                <w:ilvl w:val="0"/>
                <w:numId w:val="6"/>
              </w:numPr>
              <w:rPr>
                <w:i/>
                <w:color w:val="000000" w:themeColor="text1"/>
              </w:rPr>
            </w:pPr>
            <w:r w:rsidRPr="00BF0A42">
              <w:rPr>
                <w:i/>
                <w:color w:val="000000" w:themeColor="text1"/>
              </w:rPr>
              <w:t xml:space="preserve">In other words, </w:t>
            </w:r>
            <w:r>
              <w:rPr>
                <w:i/>
                <w:color w:val="000000" w:themeColor="text1"/>
              </w:rPr>
              <w:t>NOT</w:t>
            </w:r>
            <w:r w:rsidRPr="00BF0A42">
              <w:rPr>
                <w:i/>
                <w:color w:val="000000" w:themeColor="text1"/>
              </w:rPr>
              <w:t xml:space="preserve"> to bully, harass, intimidate, abuse or discriminate against people </w:t>
            </w:r>
          </w:p>
          <w:p w14:paraId="13CA29F8" w14:textId="77777777" w:rsidR="00877CA0" w:rsidRPr="00BF0A42" w:rsidRDefault="00877CA0" w:rsidP="00E2697A">
            <w:pPr>
              <w:pStyle w:val="ListParagraph"/>
              <w:rPr>
                <w:i/>
                <w:color w:val="000000" w:themeColor="text1"/>
              </w:rPr>
            </w:pPr>
          </w:p>
          <w:p w14:paraId="4DB8CE2F" w14:textId="77777777" w:rsidR="00877CA0" w:rsidRPr="00BF0A42" w:rsidRDefault="00877CA0" w:rsidP="00E2697A">
            <w:pPr>
              <w:pStyle w:val="ListParagraph"/>
              <w:rPr>
                <w:i/>
                <w:color w:val="000000" w:themeColor="text1"/>
              </w:rPr>
            </w:pPr>
          </w:p>
          <w:p w14:paraId="45CAB8AA" w14:textId="77777777" w:rsidR="00877CA0" w:rsidRPr="00A1689D" w:rsidRDefault="00877CA0" w:rsidP="00877CA0">
            <w:pPr>
              <w:pStyle w:val="ListParagraph"/>
              <w:numPr>
                <w:ilvl w:val="0"/>
                <w:numId w:val="3"/>
              </w:numPr>
              <w:rPr>
                <w:i/>
              </w:rPr>
            </w:pPr>
            <w:r>
              <w:rPr>
                <w:i/>
              </w:rPr>
              <w:t>Add o</w:t>
            </w:r>
            <w:r w:rsidRPr="00A1689D">
              <w:rPr>
                <w:i/>
              </w:rPr>
              <w:t xml:space="preserve">thers </w:t>
            </w:r>
          </w:p>
          <w:p w14:paraId="0D1B3890" w14:textId="77777777" w:rsidR="00877CA0" w:rsidRPr="005E1D97" w:rsidRDefault="00877CA0" w:rsidP="00E2697A">
            <w:pPr>
              <w:ind w:left="360"/>
            </w:pPr>
          </w:p>
        </w:tc>
        <w:tc>
          <w:tcPr>
            <w:tcW w:w="7220" w:type="dxa"/>
          </w:tcPr>
          <w:p w14:paraId="6855A7E1" w14:textId="77777777" w:rsidR="00877CA0" w:rsidRDefault="00877CA0" w:rsidP="00E2697A">
            <w:pPr>
              <w:rPr>
                <w:color w:val="000000" w:themeColor="text1"/>
              </w:rPr>
            </w:pPr>
          </w:p>
          <w:p w14:paraId="39164C17" w14:textId="77777777" w:rsidR="00877CA0" w:rsidRPr="005A051A" w:rsidRDefault="00877CA0" w:rsidP="00877CA0">
            <w:pPr>
              <w:pStyle w:val="ListParagraph"/>
              <w:numPr>
                <w:ilvl w:val="0"/>
                <w:numId w:val="7"/>
              </w:numPr>
              <w:rPr>
                <w:color w:val="000000" w:themeColor="text1"/>
              </w:rPr>
            </w:pPr>
            <w:r w:rsidRPr="005A051A">
              <w:rPr>
                <w:color w:val="000000" w:themeColor="text1"/>
              </w:rPr>
              <w:t>Advocacy –</w:t>
            </w:r>
            <w:r>
              <w:rPr>
                <w:color w:val="000000" w:themeColor="text1"/>
              </w:rPr>
              <w:t xml:space="preserve"> letter writ</w:t>
            </w:r>
            <w:r w:rsidRPr="005A051A">
              <w:rPr>
                <w:color w:val="000000" w:themeColor="text1"/>
              </w:rPr>
              <w:t>ing, petitioning</w:t>
            </w:r>
            <w:r>
              <w:rPr>
                <w:color w:val="000000" w:themeColor="text1"/>
              </w:rPr>
              <w:t>, protesting, campaigning for change</w:t>
            </w:r>
            <w:r w:rsidRPr="005A051A">
              <w:rPr>
                <w:color w:val="000000" w:themeColor="text1"/>
              </w:rPr>
              <w:t xml:space="preserve"> </w:t>
            </w:r>
          </w:p>
          <w:p w14:paraId="2771D0AB" w14:textId="77777777" w:rsidR="00877CA0" w:rsidRDefault="00877CA0" w:rsidP="00877CA0">
            <w:pPr>
              <w:pStyle w:val="ListParagraph"/>
              <w:numPr>
                <w:ilvl w:val="0"/>
                <w:numId w:val="7"/>
              </w:numPr>
              <w:rPr>
                <w:color w:val="000000" w:themeColor="text1"/>
              </w:rPr>
            </w:pPr>
            <w:r w:rsidRPr="005A051A">
              <w:rPr>
                <w:color w:val="000000" w:themeColor="text1"/>
              </w:rPr>
              <w:t>Group processes for identifying issues</w:t>
            </w:r>
            <w:r>
              <w:rPr>
                <w:color w:val="000000" w:themeColor="text1"/>
              </w:rPr>
              <w:t xml:space="preserve"> to know where to target actions, e.g. questioning, surveying, interviewing …</w:t>
            </w:r>
          </w:p>
          <w:p w14:paraId="545F0071" w14:textId="77777777" w:rsidR="00877CA0" w:rsidRPr="00BF0A42" w:rsidRDefault="00877CA0" w:rsidP="00877CA0">
            <w:pPr>
              <w:pStyle w:val="ListParagraph"/>
              <w:numPr>
                <w:ilvl w:val="0"/>
                <w:numId w:val="7"/>
              </w:numPr>
              <w:rPr>
                <w:color w:val="000000" w:themeColor="text1"/>
              </w:rPr>
            </w:pPr>
            <w:r>
              <w:rPr>
                <w:color w:val="000000" w:themeColor="text1"/>
              </w:rPr>
              <w:t xml:space="preserve">… </w:t>
            </w:r>
            <w:r w:rsidRPr="005A051A">
              <w:rPr>
                <w:color w:val="000000" w:themeColor="text1"/>
              </w:rPr>
              <w:t>Critical thinking to understand situations – e.g. who is advantaged/ disadvantaged</w:t>
            </w:r>
            <w:r>
              <w:rPr>
                <w:color w:val="000000" w:themeColor="text1"/>
              </w:rPr>
              <w:t>, seeing different perspectives</w:t>
            </w:r>
            <w:r w:rsidRPr="005A051A">
              <w:rPr>
                <w:color w:val="000000" w:themeColor="text1"/>
              </w:rPr>
              <w:t xml:space="preserve"> </w:t>
            </w:r>
            <w:r>
              <w:rPr>
                <w:color w:val="000000" w:themeColor="text1"/>
              </w:rPr>
              <w:t>and using these understandings to make decisions about actions ….</w:t>
            </w:r>
          </w:p>
          <w:p w14:paraId="5BA0E476" w14:textId="77777777" w:rsidR="00877CA0" w:rsidRPr="00D42B39" w:rsidRDefault="00877CA0" w:rsidP="00877CA0">
            <w:pPr>
              <w:pStyle w:val="ListParagraph"/>
              <w:numPr>
                <w:ilvl w:val="0"/>
                <w:numId w:val="7"/>
              </w:numPr>
            </w:pPr>
            <w:r w:rsidRPr="00D42B39">
              <w:t>….. Goal setting, action planning, implementing, reflecting and evaluating (ACLP used for collective action)</w:t>
            </w:r>
          </w:p>
          <w:p w14:paraId="466974E8" w14:textId="77777777" w:rsidR="00877CA0" w:rsidRPr="00BF0A42" w:rsidRDefault="00877CA0" w:rsidP="00877CA0">
            <w:pPr>
              <w:pStyle w:val="ListParagraph"/>
              <w:numPr>
                <w:ilvl w:val="0"/>
                <w:numId w:val="7"/>
              </w:numPr>
            </w:pPr>
            <w:r w:rsidRPr="005E21DE">
              <w:rPr>
                <w:color w:val="000000" w:themeColor="text1"/>
              </w:rPr>
              <w:t>Campaigning, presenting, advertising</w:t>
            </w:r>
            <w:r>
              <w:rPr>
                <w:color w:val="000000" w:themeColor="text1"/>
              </w:rPr>
              <w:t xml:space="preserve"> – making people aware of issues and what they can do about them </w:t>
            </w:r>
          </w:p>
          <w:p w14:paraId="56B6D3A7" w14:textId="77777777" w:rsidR="00877CA0" w:rsidRPr="005E21DE" w:rsidRDefault="00877CA0" w:rsidP="00877CA0">
            <w:pPr>
              <w:pStyle w:val="ListParagraph"/>
              <w:numPr>
                <w:ilvl w:val="0"/>
                <w:numId w:val="7"/>
              </w:numPr>
            </w:pPr>
            <w:r>
              <w:rPr>
                <w:color w:val="000000" w:themeColor="text1"/>
              </w:rPr>
              <w:t xml:space="preserve">Implementing existing laws, policies or other guidelines at local community level and more widely </w:t>
            </w:r>
          </w:p>
          <w:p w14:paraId="3EE292AC" w14:textId="77777777" w:rsidR="00877CA0" w:rsidRPr="005E21DE" w:rsidRDefault="00877CA0" w:rsidP="00E2697A">
            <w:pPr>
              <w:pStyle w:val="ListParagraph"/>
            </w:pPr>
          </w:p>
          <w:p w14:paraId="1521A4A2" w14:textId="77777777" w:rsidR="00877CA0" w:rsidRPr="00A1689D" w:rsidRDefault="00877CA0" w:rsidP="00877CA0">
            <w:pPr>
              <w:pStyle w:val="ListParagraph"/>
              <w:numPr>
                <w:ilvl w:val="0"/>
                <w:numId w:val="7"/>
              </w:numPr>
              <w:rPr>
                <w:i/>
              </w:rPr>
            </w:pPr>
            <w:r>
              <w:rPr>
                <w:i/>
              </w:rPr>
              <w:t>Add o</w:t>
            </w:r>
            <w:r w:rsidRPr="00A1689D">
              <w:rPr>
                <w:i/>
              </w:rPr>
              <w:t xml:space="preserve">thers </w:t>
            </w:r>
          </w:p>
          <w:p w14:paraId="46B58DA7" w14:textId="77777777" w:rsidR="00877CA0" w:rsidRDefault="00877CA0" w:rsidP="00E2697A"/>
        </w:tc>
      </w:tr>
    </w:tbl>
    <w:p w14:paraId="58A797CF" w14:textId="77777777" w:rsidR="00877CA0" w:rsidRDefault="00877CA0" w:rsidP="00877CA0"/>
    <w:p w14:paraId="3077D16B" w14:textId="77777777" w:rsidR="00877CA0" w:rsidRDefault="00877CA0" w:rsidP="00877CA0"/>
    <w:p w14:paraId="7FA9BAF4" w14:textId="77777777" w:rsidR="00F634C4" w:rsidRDefault="00F634C4">
      <w:r>
        <w:br w:type="page"/>
      </w:r>
    </w:p>
    <w:p w14:paraId="2D760E9D" w14:textId="77777777" w:rsidR="00F634C4" w:rsidRDefault="00F634C4" w:rsidP="00F634C4">
      <w:pPr>
        <w:spacing w:after="0" w:line="240" w:lineRule="auto"/>
        <w:rPr>
          <w:color w:val="0070C0"/>
          <w:sz w:val="28"/>
          <w:szCs w:val="28"/>
        </w:rPr>
      </w:pPr>
      <w:r w:rsidRPr="00E305AF">
        <w:rPr>
          <w:color w:val="0070C0"/>
          <w:sz w:val="28"/>
          <w:szCs w:val="28"/>
        </w:rPr>
        <w:lastRenderedPageBreak/>
        <w:t xml:space="preserve">Planning framework for </w:t>
      </w:r>
    </w:p>
    <w:p w14:paraId="251B6D23" w14:textId="77777777" w:rsidR="00F634C4" w:rsidRDefault="00F634C4" w:rsidP="00F634C4">
      <w:pPr>
        <w:spacing w:after="0" w:line="240" w:lineRule="auto"/>
        <w:rPr>
          <w:color w:val="0070C0"/>
        </w:rPr>
      </w:pPr>
      <w:r w:rsidRPr="00654955">
        <w:rPr>
          <w:b/>
          <w:color w:val="FF0000"/>
          <w:sz w:val="44"/>
          <w:szCs w:val="44"/>
        </w:rPr>
        <w:t xml:space="preserve">AS90975 (Health 1.6) </w:t>
      </w:r>
      <w:r w:rsidRPr="00654955">
        <w:rPr>
          <w:b/>
          <w:color w:val="0070C0"/>
          <w:sz w:val="44"/>
          <w:szCs w:val="44"/>
        </w:rPr>
        <w:t>Demonstrate understanding of issues to make health-enhancing decisions in drug-related situations</w:t>
      </w:r>
      <w:r w:rsidRPr="00654955">
        <w:rPr>
          <w:color w:val="0070C0"/>
          <w:sz w:val="44"/>
          <w:szCs w:val="44"/>
        </w:rPr>
        <w:tab/>
      </w:r>
      <w:r w:rsidRPr="00654955">
        <w:rPr>
          <w:color w:val="0070C0"/>
          <w:sz w:val="44"/>
          <w:szCs w:val="44"/>
        </w:rPr>
        <w:tab/>
      </w:r>
      <w:r w:rsidRPr="00654955">
        <w:rPr>
          <w:color w:val="0070C0"/>
        </w:rPr>
        <w:tab/>
      </w:r>
      <w:r w:rsidRPr="00654955">
        <w:rPr>
          <w:color w:val="0070C0"/>
        </w:rPr>
        <w:tab/>
      </w:r>
      <w:r w:rsidRPr="00654955">
        <w:rPr>
          <w:color w:val="0070C0"/>
        </w:rPr>
        <w:tab/>
      </w:r>
      <w:r w:rsidRPr="00654955">
        <w:rPr>
          <w:color w:val="0070C0"/>
        </w:rPr>
        <w:tab/>
      </w:r>
    </w:p>
    <w:tbl>
      <w:tblPr>
        <w:tblStyle w:val="TableGrid"/>
        <w:tblW w:w="22392" w:type="dxa"/>
        <w:tblLook w:val="04A0" w:firstRow="1" w:lastRow="0" w:firstColumn="1" w:lastColumn="0" w:noHBand="0" w:noVBand="1"/>
      </w:tblPr>
      <w:tblGrid>
        <w:gridCol w:w="5382"/>
        <w:gridCol w:w="1701"/>
        <w:gridCol w:w="7080"/>
        <w:gridCol w:w="7"/>
        <w:gridCol w:w="8222"/>
      </w:tblGrid>
      <w:tr w:rsidR="00F634C4" w:rsidRPr="007479D1" w14:paraId="66E71D9A" w14:textId="77777777" w:rsidTr="0083335B">
        <w:tc>
          <w:tcPr>
            <w:tcW w:w="5382" w:type="dxa"/>
            <w:shd w:val="clear" w:color="auto" w:fill="DEEAF6" w:themeFill="accent1" w:themeFillTint="33"/>
          </w:tcPr>
          <w:p w14:paraId="283691DC" w14:textId="77777777" w:rsidR="00F634C4" w:rsidRPr="007479D1" w:rsidRDefault="00F634C4" w:rsidP="0083335B">
            <w:pPr>
              <w:rPr>
                <w:b/>
                <w:sz w:val="28"/>
                <w:szCs w:val="28"/>
              </w:rPr>
            </w:pPr>
            <w:r w:rsidRPr="007479D1">
              <w:rPr>
                <w:b/>
                <w:sz w:val="28"/>
                <w:szCs w:val="28"/>
              </w:rPr>
              <w:t xml:space="preserve">Using this planning framework </w:t>
            </w:r>
          </w:p>
        </w:tc>
        <w:tc>
          <w:tcPr>
            <w:tcW w:w="8788" w:type="dxa"/>
            <w:gridSpan w:val="3"/>
            <w:shd w:val="clear" w:color="auto" w:fill="DEEAF6" w:themeFill="accent1" w:themeFillTint="33"/>
          </w:tcPr>
          <w:p w14:paraId="50867CF6" w14:textId="77777777" w:rsidR="00F634C4" w:rsidRPr="002B3E3F" w:rsidRDefault="00F634C4" w:rsidP="0083335B">
            <w:pPr>
              <w:rPr>
                <w:b/>
                <w:sz w:val="28"/>
                <w:szCs w:val="28"/>
              </w:rPr>
            </w:pPr>
            <w:r>
              <w:rPr>
                <w:b/>
                <w:sz w:val="28"/>
                <w:szCs w:val="28"/>
              </w:rPr>
              <w:t xml:space="preserve">Classroom safety considerations </w:t>
            </w:r>
          </w:p>
        </w:tc>
        <w:tc>
          <w:tcPr>
            <w:tcW w:w="8222" w:type="dxa"/>
            <w:shd w:val="clear" w:color="auto" w:fill="DEEAF6" w:themeFill="accent1" w:themeFillTint="33"/>
          </w:tcPr>
          <w:p w14:paraId="5274D39D" w14:textId="77777777" w:rsidR="00F634C4" w:rsidRDefault="00F634C4" w:rsidP="0083335B">
            <w:pPr>
              <w:rPr>
                <w:b/>
                <w:sz w:val="28"/>
                <w:szCs w:val="28"/>
              </w:rPr>
            </w:pPr>
            <w:r>
              <w:rPr>
                <w:b/>
                <w:sz w:val="28"/>
                <w:szCs w:val="28"/>
              </w:rPr>
              <w:t xml:space="preserve">Explanatory notes and assessment specifications </w:t>
            </w:r>
          </w:p>
        </w:tc>
      </w:tr>
      <w:tr w:rsidR="00F634C4" w14:paraId="041A95E6" w14:textId="77777777" w:rsidTr="0083335B">
        <w:trPr>
          <w:trHeight w:val="2355"/>
        </w:trPr>
        <w:tc>
          <w:tcPr>
            <w:tcW w:w="5382" w:type="dxa"/>
          </w:tcPr>
          <w:p w14:paraId="4B67888B" w14:textId="77777777" w:rsidR="00F634C4" w:rsidRPr="00695583" w:rsidRDefault="00F634C4" w:rsidP="0083335B">
            <w:pPr>
              <w:rPr>
                <w:b/>
                <w:color w:val="0070C0"/>
                <w:sz w:val="28"/>
                <w:szCs w:val="28"/>
              </w:rPr>
            </w:pPr>
            <w:r w:rsidRPr="00695583">
              <w:rPr>
                <w:b/>
                <w:color w:val="0070C0"/>
                <w:sz w:val="28"/>
                <w:szCs w:val="28"/>
              </w:rPr>
              <w:t>As a planning framework this is NOT a developed unit plan. The purpose of the following information is to provide a series of prompts and ideas to initiate planning discussions.</w:t>
            </w:r>
          </w:p>
          <w:p w14:paraId="5DEE100A" w14:textId="77777777" w:rsidR="00F634C4" w:rsidRPr="00817B24" w:rsidRDefault="00F634C4" w:rsidP="0083335B">
            <w:pPr>
              <w:rPr>
                <w:color w:val="000000" w:themeColor="text1"/>
              </w:rPr>
            </w:pPr>
          </w:p>
          <w:p w14:paraId="10EA3DC8" w14:textId="77777777" w:rsidR="00F634C4" w:rsidRPr="002B3E3F" w:rsidRDefault="00F634C4" w:rsidP="00F634C4">
            <w:pPr>
              <w:pStyle w:val="ListParagraph"/>
              <w:numPr>
                <w:ilvl w:val="0"/>
                <w:numId w:val="1"/>
              </w:numPr>
              <w:rPr>
                <w:color w:val="000000" w:themeColor="text1"/>
              </w:rPr>
            </w:pPr>
            <w:r w:rsidRPr="002B3E3F">
              <w:rPr>
                <w:color w:val="000000" w:themeColor="text1"/>
              </w:rPr>
              <w:t>Make use of department or regional cluster meetings develop this into a unit plan reflecting learning needs and specific interests of students.</w:t>
            </w:r>
          </w:p>
          <w:p w14:paraId="0550D596" w14:textId="77777777" w:rsidR="00F634C4" w:rsidRDefault="00F634C4" w:rsidP="00F634C4">
            <w:pPr>
              <w:pStyle w:val="ListParagraph"/>
              <w:numPr>
                <w:ilvl w:val="0"/>
                <w:numId w:val="1"/>
              </w:numPr>
            </w:pPr>
            <w:r>
              <w:t>Locate and share resources to use as evidence or to support the learning</w:t>
            </w:r>
          </w:p>
          <w:p w14:paraId="091E8A40" w14:textId="77777777" w:rsidR="00F634C4" w:rsidRDefault="00F634C4" w:rsidP="0083335B"/>
          <w:p w14:paraId="73AA79E9" w14:textId="77777777" w:rsidR="00F634C4" w:rsidRDefault="00F634C4" w:rsidP="0083335B">
            <w:r>
              <w:t xml:space="preserve">Note: When teaching about health issues that have their roots in biomedical and scientised understandings of ‘health’ – like AoD harms on the body, but the learning focus is more about the psychological and sociological considerations related to ‘wellbeing’ (as is in HPE in the NZC) it presents something of a dilemma about what to teach and where to put the time and emphasis so that the learning programme is meaningful. </w:t>
            </w:r>
          </w:p>
          <w:p w14:paraId="6E13D67A" w14:textId="77777777" w:rsidR="00F634C4" w:rsidRDefault="00F634C4" w:rsidP="0083335B"/>
          <w:p w14:paraId="0A1809D3" w14:textId="77777777" w:rsidR="00F634C4" w:rsidRDefault="00F634C4" w:rsidP="0083335B">
            <w:r>
              <w:t xml:space="preserve">It is difficult to teach about alcohol and other drugs without some of this biomedical health information as background. However, it is important that students realise that for health education purposes, this biomedical information by itself is not the learning outcome. That said, it is required for understanding the connection of alcohol and other drugs to physical wellbeing, but from this, students then need to extrapolate ideas to make connections with mental and emotional, social and spiritual wellbeing.  </w:t>
            </w:r>
          </w:p>
          <w:p w14:paraId="573D8EBC" w14:textId="77777777" w:rsidR="00F634C4" w:rsidRDefault="00F634C4" w:rsidP="0083335B"/>
        </w:tc>
        <w:tc>
          <w:tcPr>
            <w:tcW w:w="8788" w:type="dxa"/>
            <w:gridSpan w:val="3"/>
          </w:tcPr>
          <w:p w14:paraId="6F99AD24" w14:textId="77777777" w:rsidR="00F634C4" w:rsidRDefault="00F634C4" w:rsidP="0083335B">
            <w:r>
              <w:t>We place a lot of attention and importance on making our classrooms safe when considering teaching and learning around mental health. Learning about alcohol and other drugs is a part of mental health education.</w:t>
            </w:r>
          </w:p>
          <w:p w14:paraId="75943F07" w14:textId="77777777" w:rsidR="00F634C4" w:rsidRDefault="00F634C4" w:rsidP="0083335B"/>
          <w:p w14:paraId="5342E09C" w14:textId="77777777" w:rsidR="00F634C4" w:rsidRDefault="00F634C4" w:rsidP="0083335B">
            <w:pPr>
              <w:rPr>
                <w:b/>
              </w:rPr>
            </w:pPr>
            <w:r>
              <w:rPr>
                <w:b/>
              </w:rPr>
              <w:t xml:space="preserve">1 The harm minimisation approach. Keep the focus on supporting young people to live in a world where alcohol and drugs exist – NOT the risks misuse and deficits of people alcohol and drug problems. </w:t>
            </w:r>
          </w:p>
          <w:p w14:paraId="47AF9E42" w14:textId="77777777" w:rsidR="00F634C4" w:rsidRPr="00BC4096" w:rsidRDefault="00F634C4" w:rsidP="0083335B">
            <w:r w:rsidRPr="0065713C">
              <w:t>Teachers are encouraged to become familiar with the information on the New Zealand Drug Foundation website. This information reflect</w:t>
            </w:r>
            <w:r>
              <w:t>s</w:t>
            </w:r>
            <w:r w:rsidRPr="0065713C">
              <w:t xml:space="preserve"> the current </w:t>
            </w:r>
            <w:r>
              <w:t>nation</w:t>
            </w:r>
            <w:r w:rsidRPr="0065713C">
              <w:t>al drug policy in NZ.</w:t>
            </w:r>
            <w:r>
              <w:rPr>
                <w:b/>
              </w:rPr>
              <w:t xml:space="preserve">   </w:t>
            </w:r>
            <w:hyperlink r:id="rId36" w:history="1">
              <w:r w:rsidRPr="00387D29">
                <w:rPr>
                  <w:rStyle w:val="Hyperlink"/>
                </w:rPr>
                <w:t>https://www.drugfoundation.org.nz/keeping-young-people-in-school/</w:t>
              </w:r>
            </w:hyperlink>
            <w:r w:rsidRPr="00387D29">
              <w:t xml:space="preserve"> and </w:t>
            </w:r>
            <w:hyperlink r:id="rId37" w:history="1">
              <w:r w:rsidRPr="008B3F47">
                <w:rPr>
                  <w:rStyle w:val="Hyperlink"/>
                </w:rPr>
                <w:t>https://www.health.govt.nz/our-work/mental-health-and-addictions/alcohol-and-other-drug-policy</w:t>
              </w:r>
            </w:hyperlink>
            <w:r>
              <w:t xml:space="preserve"> </w:t>
            </w:r>
          </w:p>
          <w:p w14:paraId="37571ECC" w14:textId="77777777" w:rsidR="00F634C4" w:rsidRDefault="00F634C4" w:rsidP="0083335B"/>
          <w:p w14:paraId="24454344" w14:textId="77777777" w:rsidR="00F634C4" w:rsidRDefault="00F634C4" w:rsidP="0083335B">
            <w:pPr>
              <w:rPr>
                <w:b/>
              </w:rPr>
            </w:pPr>
            <w:r>
              <w:rPr>
                <w:b/>
              </w:rPr>
              <w:t xml:space="preserve">2 </w:t>
            </w:r>
            <w:r w:rsidRPr="008B5C51">
              <w:rPr>
                <w:b/>
              </w:rPr>
              <w:t>Teacher</w:t>
            </w:r>
            <w:r>
              <w:rPr>
                <w:b/>
              </w:rPr>
              <w:t>’s</w:t>
            </w:r>
            <w:r w:rsidRPr="008B5C51">
              <w:rPr>
                <w:b/>
              </w:rPr>
              <w:t xml:space="preserve"> own values and beliefs about </w:t>
            </w:r>
            <w:r>
              <w:rPr>
                <w:b/>
              </w:rPr>
              <w:t xml:space="preserve">alcohol and other drugs </w:t>
            </w:r>
          </w:p>
          <w:p w14:paraId="1032424D" w14:textId="77777777" w:rsidR="00F634C4" w:rsidRPr="00955873" w:rsidRDefault="00F634C4" w:rsidP="0083335B">
            <w:r w:rsidRPr="00955873">
              <w:rPr>
                <w:i/>
              </w:rPr>
              <w:t>At the risk of preaching</w:t>
            </w:r>
            <w:r>
              <w:rPr>
                <w:i/>
              </w:rPr>
              <w:t xml:space="preserve"> </w:t>
            </w:r>
            <w:r w:rsidRPr="00955873">
              <w:t xml:space="preserve">… be aware of your own knowledge, values and beliefs about </w:t>
            </w:r>
            <w:r>
              <w:t xml:space="preserve">alcohol and other drugs. As teachers our messages about AoD use by young people should reflect current laws and evidence based recommendations about </w:t>
            </w:r>
            <w:r>
              <w:rPr>
                <w:rFonts w:cstheme="minorHAnsi"/>
              </w:rPr>
              <w:t xml:space="preserve">safe use (including non-use) of substances. Make sure you know about the Teachers Council Code of Professional responsibility  </w:t>
            </w:r>
            <w:hyperlink r:id="rId38" w:history="1">
              <w:r w:rsidRPr="008B3F47">
                <w:rPr>
                  <w:rStyle w:val="Hyperlink"/>
                  <w:rFonts w:cstheme="minorHAnsi"/>
                </w:rPr>
                <w:t>https://educationcouncil.org.nz/sites/default/files/Code%20Guidance%20FINAL.pdf</w:t>
              </w:r>
            </w:hyperlink>
            <w:r>
              <w:rPr>
                <w:rFonts w:cstheme="minorHAnsi"/>
              </w:rPr>
              <w:t xml:space="preserve"> </w:t>
            </w:r>
          </w:p>
          <w:p w14:paraId="73263918" w14:textId="77777777" w:rsidR="00F634C4" w:rsidRDefault="00F634C4" w:rsidP="0083335B">
            <w:pPr>
              <w:rPr>
                <w:b/>
              </w:rPr>
            </w:pPr>
          </w:p>
          <w:p w14:paraId="1C69459B" w14:textId="77777777" w:rsidR="00F634C4" w:rsidRDefault="00F634C4" w:rsidP="0083335B">
            <w:pPr>
              <w:rPr>
                <w:b/>
              </w:rPr>
            </w:pPr>
            <w:r>
              <w:rPr>
                <w:b/>
              </w:rPr>
              <w:t xml:space="preserve">5 Health advice </w:t>
            </w:r>
          </w:p>
          <w:p w14:paraId="0DA016C4" w14:textId="77777777" w:rsidR="00F634C4" w:rsidRDefault="00F634C4" w:rsidP="0083335B">
            <w:r>
              <w:t>Related to (4) above, as teachers and not health professionals, be wary about giving any personal health advice to individual students. When students have particular dietary queries related to their own health, for your protection and theirs, recommend that they visit the school nurse or their GP.</w:t>
            </w:r>
          </w:p>
          <w:p w14:paraId="51960D4E" w14:textId="77777777" w:rsidR="00F634C4" w:rsidRPr="002C77AC" w:rsidRDefault="00F634C4" w:rsidP="0083335B"/>
          <w:p w14:paraId="04895AB5" w14:textId="77777777" w:rsidR="00F634C4" w:rsidRDefault="00F634C4" w:rsidP="0083335B">
            <w:r>
              <w:rPr>
                <w:b/>
              </w:rPr>
              <w:t xml:space="preserve">6 </w:t>
            </w:r>
            <w:r w:rsidRPr="008B5C51">
              <w:rPr>
                <w:b/>
              </w:rPr>
              <w:t xml:space="preserve">Measure of success in education (and health </w:t>
            </w:r>
            <w:r>
              <w:rPr>
                <w:b/>
              </w:rPr>
              <w:t>education</w:t>
            </w:r>
            <w:r w:rsidRPr="008B5C51">
              <w:rPr>
                <w:b/>
              </w:rPr>
              <w:t xml:space="preserve"> in general)</w:t>
            </w:r>
            <w:r>
              <w:t xml:space="preserve"> </w:t>
            </w:r>
          </w:p>
          <w:p w14:paraId="24697E6A" w14:textId="77777777" w:rsidR="00F634C4" w:rsidRPr="00B172B1" w:rsidRDefault="00F634C4" w:rsidP="0083335B">
            <w:r>
              <w:t xml:space="preserve">Remember, the outcomes of your health education programme - when you are a </w:t>
            </w:r>
            <w:r w:rsidRPr="00BC4096">
              <w:rPr>
                <w:i/>
              </w:rPr>
              <w:t>teacher</w:t>
            </w:r>
            <w:r>
              <w:t xml:space="preserve"> and the student is a </w:t>
            </w:r>
            <w:r w:rsidRPr="00BC4096">
              <w:rPr>
                <w:i/>
              </w:rPr>
              <w:t>learner</w:t>
            </w:r>
            <w:r>
              <w:t xml:space="preserve"> - are learning outcomes (learned knowledge, skills and understanding) </w:t>
            </w:r>
            <w:r w:rsidRPr="00EE6189">
              <w:rPr>
                <w:b/>
                <w:i/>
              </w:rPr>
              <w:t>not</w:t>
            </w:r>
            <w:r>
              <w:t xml:space="preserve"> biomedical health outcomes or health behaviour outcomes.  The success of your teaching, and your students learning progress and achievement, cannot be based on outcomes beyond the control of you and your students, or sit outside the education sector mandate for you </w:t>
            </w:r>
            <w:r w:rsidRPr="00EE6189">
              <w:rPr>
                <w:i/>
              </w:rPr>
              <w:t>as a teacher</w:t>
            </w:r>
            <w:r>
              <w:rPr>
                <w:i/>
              </w:rPr>
              <w:t xml:space="preserve">.  </w:t>
            </w:r>
          </w:p>
        </w:tc>
        <w:tc>
          <w:tcPr>
            <w:tcW w:w="8222" w:type="dxa"/>
          </w:tcPr>
          <w:p w14:paraId="7E2365DF" w14:textId="77777777" w:rsidR="00F634C4" w:rsidRPr="00427C2C" w:rsidRDefault="00F634C4" w:rsidP="0083335B">
            <w:pPr>
              <w:rPr>
                <w:b/>
                <w:sz w:val="28"/>
                <w:szCs w:val="28"/>
              </w:rPr>
            </w:pPr>
            <w:r w:rsidRPr="00427C2C">
              <w:rPr>
                <w:b/>
                <w:sz w:val="28"/>
                <w:szCs w:val="28"/>
              </w:rPr>
              <w:t>EN2</w:t>
            </w:r>
          </w:p>
          <w:p w14:paraId="2F081326" w14:textId="77777777" w:rsidR="00F634C4" w:rsidRDefault="00F634C4" w:rsidP="0083335B">
            <w:r>
              <w:t>The drugs are those widely recognised to be of societal concern including, but not limited to, alcohol, tobacco and cannabis.</w:t>
            </w:r>
          </w:p>
          <w:p w14:paraId="63D36B73" w14:textId="77777777" w:rsidR="00F634C4" w:rsidRDefault="00F634C4" w:rsidP="0083335B">
            <w:r>
              <w:t>Drug-related situations will cover an aspect (or aspects) of each of the following issues:</w:t>
            </w:r>
          </w:p>
          <w:p w14:paraId="40CE0207" w14:textId="77777777" w:rsidR="00F634C4" w:rsidRDefault="00F634C4" w:rsidP="00F634C4">
            <w:pPr>
              <w:pStyle w:val="ListParagraph"/>
              <w:numPr>
                <w:ilvl w:val="0"/>
                <w:numId w:val="27"/>
              </w:numPr>
            </w:pPr>
            <w:r>
              <w:t>personal, interpersonal and/or societal influences on an individual’s drug use</w:t>
            </w:r>
          </w:p>
          <w:p w14:paraId="3A30ABEC" w14:textId="77777777" w:rsidR="00F634C4" w:rsidRDefault="00F634C4" w:rsidP="00F634C4">
            <w:pPr>
              <w:pStyle w:val="ListParagraph"/>
              <w:numPr>
                <w:ilvl w:val="0"/>
                <w:numId w:val="27"/>
              </w:numPr>
            </w:pPr>
            <w:r>
              <w:t>the effects of drugs on dimensions of an individual’s well-being , the effects of an individual’s drug use on others, and/or the effects of the use of drugs on society</w:t>
            </w:r>
          </w:p>
          <w:p w14:paraId="78404D5B" w14:textId="77777777" w:rsidR="00F634C4" w:rsidRDefault="00F634C4" w:rsidP="00F634C4">
            <w:pPr>
              <w:pStyle w:val="ListParagraph"/>
              <w:numPr>
                <w:ilvl w:val="0"/>
                <w:numId w:val="27"/>
              </w:numPr>
            </w:pPr>
            <w:r>
              <w:t>legal issues related to alcohol, tobacco or cannabis use by adolescents in New Zealand and/or advertising issues related to drug use.</w:t>
            </w:r>
          </w:p>
          <w:p w14:paraId="55E486FB" w14:textId="77777777" w:rsidR="00F634C4" w:rsidRDefault="00F634C4" w:rsidP="0083335B">
            <w:r>
              <w:t>To make health-enhancing decisions, students must demonstrate understanding of the steps involved in a decision-making process.  Students can expect to see these steps presented in different formats and the assessment may emphasise all or some aspects of the decision-making process depending on the context.</w:t>
            </w:r>
          </w:p>
          <w:p w14:paraId="3B1B2CD1" w14:textId="77777777" w:rsidR="00F634C4" w:rsidRPr="00B11DA6" w:rsidRDefault="00F634C4" w:rsidP="0083335B">
            <w:pPr>
              <w:rPr>
                <w:b/>
                <w:sz w:val="28"/>
                <w:szCs w:val="28"/>
              </w:rPr>
            </w:pPr>
            <w:r w:rsidRPr="00427C2C">
              <w:rPr>
                <w:b/>
                <w:sz w:val="28"/>
                <w:szCs w:val="28"/>
              </w:rPr>
              <w:t>EN3</w:t>
            </w:r>
          </w:p>
          <w:p w14:paraId="1C931B67" w14:textId="77777777" w:rsidR="00F634C4" w:rsidRDefault="00F634C4" w:rsidP="0083335B">
            <w:r w:rsidRPr="001114B8">
              <w:rPr>
                <w:b/>
              </w:rPr>
              <w:t>Demonstrate understanding</w:t>
            </w:r>
            <w:r>
              <w:t xml:space="preserve"> means to describe the issues, and to make a health-enhancing decision in a drug-related situation.</w:t>
            </w:r>
          </w:p>
          <w:p w14:paraId="528F1137" w14:textId="77777777" w:rsidR="00F634C4" w:rsidRDefault="00F634C4" w:rsidP="0083335B">
            <w:r w:rsidRPr="001114B8">
              <w:rPr>
                <w:b/>
              </w:rPr>
              <w:t>Demonstrate in-depth understanding</w:t>
            </w:r>
            <w:r>
              <w:t xml:space="preserve"> means to explain the issues by giving reasons for the drug-related situation presented by the issue, and to make and justify a health-enhancing decision in a drug-related situation.</w:t>
            </w:r>
          </w:p>
          <w:p w14:paraId="559439CE" w14:textId="77777777" w:rsidR="00F634C4" w:rsidRDefault="00F634C4" w:rsidP="0083335B">
            <w:r w:rsidRPr="001114B8">
              <w:rPr>
                <w:b/>
              </w:rPr>
              <w:t>Demonstrate comprehensive understanding</w:t>
            </w:r>
            <w:r>
              <w:t xml:space="preserve"> means to critically explain the drug-related issues, and to make and justify, with insight, a health-enhancing decision in a drug-related situation.  Critical explanations will include a relevant combination of (for example): the interconnected impacts of drug use on all aspects of well-being; how one person’s drug use impacts on many others; the way combinations of personal, interpersonal and/or societal factors influence drug use; the implications of drug-related laws, policies, practices or standards for a group in society.  Insightful decision making considers the multiple possibilities presented by a drug-related situation and a justification of the final decision based on weighing up all these possibilities. </w:t>
            </w:r>
          </w:p>
          <w:p w14:paraId="327A70F9" w14:textId="77777777" w:rsidR="00F634C4" w:rsidRDefault="00F634C4" w:rsidP="0083335B"/>
          <w:p w14:paraId="1E4CD1D5" w14:textId="4D389F4F" w:rsidR="00F634C4" w:rsidRPr="00B11DA6" w:rsidRDefault="00F634C4" w:rsidP="005D6843">
            <w:pPr>
              <w:rPr>
                <w:color w:val="FF0000"/>
              </w:rPr>
            </w:pPr>
            <w:r w:rsidRPr="00F634C4">
              <w:rPr>
                <w:color w:val="FF0000"/>
              </w:rPr>
              <w:t>In 202</w:t>
            </w:r>
            <w:r w:rsidR="005D6843">
              <w:rPr>
                <w:color w:val="FF0000"/>
              </w:rPr>
              <w:t>1</w:t>
            </w:r>
            <w:r w:rsidRPr="00F634C4">
              <w:rPr>
                <w:color w:val="FF0000"/>
              </w:rPr>
              <w:t xml:space="preserve"> candidates should be familiar with health issues related to young people. The focus will be on </w:t>
            </w:r>
            <w:r w:rsidRPr="008F3BA5">
              <w:rPr>
                <w:b/>
                <w:color w:val="FF0000"/>
                <w:highlight w:val="cyan"/>
                <w:u w:val="single"/>
              </w:rPr>
              <w:t xml:space="preserve">one </w:t>
            </w:r>
            <w:r w:rsidR="0071583D" w:rsidRPr="008F3BA5">
              <w:rPr>
                <w:b/>
                <w:color w:val="FF0000"/>
                <w:highlight w:val="cyan"/>
                <w:u w:val="single"/>
              </w:rPr>
              <w:t xml:space="preserve">or more </w:t>
            </w:r>
            <w:r w:rsidRPr="008F3BA5">
              <w:rPr>
                <w:b/>
                <w:color w:val="FF0000"/>
                <w:highlight w:val="cyan"/>
                <w:u w:val="single"/>
              </w:rPr>
              <w:t>of</w:t>
            </w:r>
            <w:r w:rsidRPr="00F634C4">
              <w:rPr>
                <w:color w:val="FF0000"/>
              </w:rPr>
              <w:t xml:space="preserve"> the following: </w:t>
            </w:r>
            <w:r w:rsidRPr="00654955">
              <w:rPr>
                <w:b/>
                <w:color w:val="FF0000"/>
              </w:rPr>
              <w:t>Vaping, Alcohol or Cannabis</w:t>
            </w:r>
          </w:p>
        </w:tc>
      </w:tr>
      <w:tr w:rsidR="00F634C4" w14:paraId="115654F1" w14:textId="77777777" w:rsidTr="0083335B">
        <w:trPr>
          <w:trHeight w:val="139"/>
        </w:trPr>
        <w:tc>
          <w:tcPr>
            <w:tcW w:w="7083" w:type="dxa"/>
            <w:gridSpan w:val="2"/>
            <w:shd w:val="clear" w:color="auto" w:fill="DEEAF6" w:themeFill="accent1" w:themeFillTint="33"/>
          </w:tcPr>
          <w:p w14:paraId="0AF550E8" w14:textId="77777777" w:rsidR="00F634C4" w:rsidRPr="002B3E3F" w:rsidRDefault="00F634C4" w:rsidP="0083335B">
            <w:pPr>
              <w:rPr>
                <w:b/>
                <w:sz w:val="28"/>
                <w:szCs w:val="28"/>
              </w:rPr>
            </w:pPr>
            <w:r w:rsidRPr="002B3E3F">
              <w:rPr>
                <w:b/>
                <w:sz w:val="28"/>
                <w:szCs w:val="28"/>
              </w:rPr>
              <w:t xml:space="preserve">Resources </w:t>
            </w:r>
            <w:r>
              <w:rPr>
                <w:b/>
                <w:sz w:val="28"/>
                <w:szCs w:val="28"/>
              </w:rPr>
              <w:t>– Curriculum specific resources</w:t>
            </w:r>
          </w:p>
        </w:tc>
        <w:tc>
          <w:tcPr>
            <w:tcW w:w="7080" w:type="dxa"/>
            <w:shd w:val="clear" w:color="auto" w:fill="DEEAF6" w:themeFill="accent1" w:themeFillTint="33"/>
          </w:tcPr>
          <w:p w14:paraId="002D782D" w14:textId="77777777" w:rsidR="00F634C4" w:rsidRPr="003C1630" w:rsidRDefault="00F634C4" w:rsidP="0083335B">
            <w:pPr>
              <w:rPr>
                <w:b/>
                <w:sz w:val="28"/>
                <w:szCs w:val="28"/>
              </w:rPr>
            </w:pPr>
            <w:r>
              <w:rPr>
                <w:b/>
                <w:sz w:val="28"/>
                <w:szCs w:val="28"/>
              </w:rPr>
              <w:t>AoD</w:t>
            </w:r>
            <w:r w:rsidRPr="003C1630">
              <w:rPr>
                <w:b/>
                <w:sz w:val="28"/>
                <w:szCs w:val="28"/>
              </w:rPr>
              <w:t xml:space="preserve"> related agencies and organisations </w:t>
            </w:r>
            <w:r>
              <w:rPr>
                <w:b/>
                <w:sz w:val="28"/>
                <w:szCs w:val="28"/>
              </w:rPr>
              <w:t xml:space="preserve">– information </w:t>
            </w:r>
          </w:p>
        </w:tc>
        <w:tc>
          <w:tcPr>
            <w:tcW w:w="8229" w:type="dxa"/>
            <w:gridSpan w:val="2"/>
            <w:shd w:val="clear" w:color="auto" w:fill="DEEAF6" w:themeFill="accent1" w:themeFillTint="33"/>
          </w:tcPr>
          <w:p w14:paraId="6B680A0C" w14:textId="77777777" w:rsidR="00F634C4" w:rsidRPr="003C1630" w:rsidRDefault="00F634C4" w:rsidP="0083335B">
            <w:pPr>
              <w:rPr>
                <w:b/>
                <w:sz w:val="28"/>
                <w:szCs w:val="28"/>
              </w:rPr>
            </w:pPr>
            <w:r>
              <w:rPr>
                <w:b/>
                <w:sz w:val="28"/>
                <w:szCs w:val="28"/>
              </w:rPr>
              <w:t xml:space="preserve">… cont … </w:t>
            </w:r>
          </w:p>
        </w:tc>
      </w:tr>
      <w:tr w:rsidR="00F634C4" w14:paraId="21E0AA9E" w14:textId="77777777" w:rsidTr="0083335B">
        <w:trPr>
          <w:trHeight w:val="139"/>
        </w:trPr>
        <w:tc>
          <w:tcPr>
            <w:tcW w:w="7083" w:type="dxa"/>
            <w:gridSpan w:val="2"/>
          </w:tcPr>
          <w:p w14:paraId="380556AD" w14:textId="54C62D8A" w:rsidR="00F634C4" w:rsidRPr="00D2087F" w:rsidRDefault="005D17E0" w:rsidP="00F634C4">
            <w:pPr>
              <w:pStyle w:val="ListParagraph"/>
              <w:numPr>
                <w:ilvl w:val="0"/>
                <w:numId w:val="28"/>
              </w:numPr>
              <w:rPr>
                <w:color w:val="000000" w:themeColor="text1"/>
              </w:rPr>
            </w:pPr>
            <w:r>
              <w:rPr>
                <w:color w:val="000000" w:themeColor="text1"/>
              </w:rPr>
              <w:t>NZHEA resource</w:t>
            </w:r>
            <w:r w:rsidR="00F634C4" w:rsidRPr="00D2087F">
              <w:rPr>
                <w:color w:val="000000" w:themeColor="text1"/>
              </w:rPr>
              <w:t xml:space="preserve"> </w:t>
            </w:r>
            <w:r w:rsidR="00F634C4" w:rsidRPr="00D2087F">
              <w:rPr>
                <w:i/>
                <w:color w:val="000000" w:themeColor="text1"/>
              </w:rPr>
              <w:t xml:space="preserve">Alcohol and other drugs: A resource of teaching and learning activities for teachers of students in Years </w:t>
            </w:r>
            <w:r>
              <w:rPr>
                <w:i/>
                <w:color w:val="000000" w:themeColor="text1"/>
              </w:rPr>
              <w:t>7-13</w:t>
            </w:r>
            <w:r w:rsidR="00F634C4" w:rsidRPr="00D2087F">
              <w:rPr>
                <w:color w:val="000000" w:themeColor="text1"/>
              </w:rPr>
              <w:t xml:space="preserve">, </w:t>
            </w:r>
            <w:r>
              <w:rPr>
                <w:color w:val="000000" w:themeColor="text1"/>
              </w:rPr>
              <w:t>Robertson and Dixon, NZHEA, 2021</w:t>
            </w:r>
            <w:r w:rsidR="00F634C4" w:rsidRPr="00D2087F">
              <w:rPr>
                <w:color w:val="000000" w:themeColor="text1"/>
              </w:rPr>
              <w:t>)</w:t>
            </w:r>
          </w:p>
          <w:p w14:paraId="3FDAFC5F" w14:textId="77777777" w:rsidR="00F634C4" w:rsidRPr="00D2087F" w:rsidRDefault="00F634C4" w:rsidP="00F634C4">
            <w:pPr>
              <w:pStyle w:val="ListParagraph"/>
              <w:numPr>
                <w:ilvl w:val="0"/>
                <w:numId w:val="28"/>
              </w:numPr>
              <w:rPr>
                <w:color w:val="000000" w:themeColor="text1"/>
              </w:rPr>
            </w:pPr>
            <w:r w:rsidRPr="00D2087F">
              <w:rPr>
                <w:color w:val="000000" w:themeColor="text1"/>
              </w:rPr>
              <w:t xml:space="preserve">Tūturu website – see the resource hub (also contains cross curricula resources) </w:t>
            </w:r>
            <w:hyperlink r:id="rId39" w:history="1">
              <w:r w:rsidRPr="008B3F47">
                <w:rPr>
                  <w:rStyle w:val="Hyperlink"/>
                </w:rPr>
                <w:t>https://www.tuturu.org.nz/</w:t>
              </w:r>
            </w:hyperlink>
            <w:r w:rsidRPr="00D2087F">
              <w:rPr>
                <w:color w:val="000000" w:themeColor="text1"/>
              </w:rPr>
              <w:t xml:space="preserve"> </w:t>
            </w:r>
          </w:p>
          <w:p w14:paraId="4F1093F7" w14:textId="77777777" w:rsidR="00F634C4" w:rsidRDefault="00F634C4" w:rsidP="00F634C4">
            <w:pPr>
              <w:pStyle w:val="ListParagraph"/>
              <w:numPr>
                <w:ilvl w:val="0"/>
                <w:numId w:val="28"/>
              </w:numPr>
              <w:rPr>
                <w:color w:val="000000" w:themeColor="text1"/>
              </w:rPr>
            </w:pPr>
            <w:r w:rsidRPr="00D2087F">
              <w:rPr>
                <w:i/>
                <w:color w:val="000000" w:themeColor="text1"/>
              </w:rPr>
              <w:t>Caring for Yourself and Others</w:t>
            </w:r>
            <w:r>
              <w:rPr>
                <w:color w:val="000000" w:themeColor="text1"/>
              </w:rPr>
              <w:t xml:space="preserve"> (print resource from late 1990s, early 2000s that still has relevant activity ideas for alcohol education)</w:t>
            </w:r>
          </w:p>
          <w:p w14:paraId="4A094133" w14:textId="77777777" w:rsidR="00F634C4" w:rsidRPr="00D2087F" w:rsidRDefault="00F634C4" w:rsidP="00F634C4">
            <w:pPr>
              <w:pStyle w:val="ListParagraph"/>
              <w:numPr>
                <w:ilvl w:val="0"/>
                <w:numId w:val="28"/>
              </w:numPr>
              <w:rPr>
                <w:color w:val="000000" w:themeColor="text1"/>
              </w:rPr>
            </w:pPr>
            <w:r>
              <w:rPr>
                <w:i/>
                <w:color w:val="000000" w:themeColor="text1"/>
              </w:rPr>
              <w:t xml:space="preserve">Social Issues Alcohol, </w:t>
            </w:r>
            <w:r w:rsidRPr="00D2087F">
              <w:rPr>
                <w:color w:val="000000" w:themeColor="text1"/>
              </w:rPr>
              <w:t>Gillian Tasker et al</w:t>
            </w:r>
            <w:r>
              <w:rPr>
                <w:color w:val="000000" w:themeColor="text1"/>
              </w:rPr>
              <w:t>, (Christchurch College of Education, 2004)</w:t>
            </w:r>
            <w:r>
              <w:rPr>
                <w:i/>
                <w:color w:val="000000" w:themeColor="text1"/>
              </w:rPr>
              <w:t xml:space="preserve"> NZC Level 7&amp;8 (NCEA Level 2&amp;3) useful detailed background information for teachers</w:t>
            </w:r>
          </w:p>
          <w:p w14:paraId="60170C87" w14:textId="77777777" w:rsidR="00F634C4" w:rsidRPr="00B11DA6" w:rsidRDefault="00F634C4" w:rsidP="00F634C4">
            <w:pPr>
              <w:pStyle w:val="ListParagraph"/>
              <w:numPr>
                <w:ilvl w:val="0"/>
                <w:numId w:val="28"/>
              </w:numPr>
              <w:rPr>
                <w:rFonts w:cstheme="minorHAnsi"/>
              </w:rPr>
            </w:pPr>
            <w:r w:rsidRPr="00D2087F">
              <w:rPr>
                <w:rFonts w:cstheme="minorHAnsi"/>
              </w:rPr>
              <w:t xml:space="preserve">The ESA Year 9&amp;10 and Year 11 (NCEA Level 1) Learning Workbooks also contain learning activities. </w:t>
            </w:r>
            <w:hyperlink r:id="rId40" w:history="1">
              <w:r w:rsidRPr="00D2087F">
                <w:rPr>
                  <w:rStyle w:val="Hyperlink"/>
                  <w:rFonts w:cstheme="minorHAnsi"/>
                </w:rPr>
                <w:t>https://esa.co.nz/collections/learning-workbook/subject_health-education</w:t>
              </w:r>
            </w:hyperlink>
            <w:r w:rsidRPr="00D2087F">
              <w:rPr>
                <w:rFonts w:cstheme="minorHAnsi"/>
              </w:rPr>
              <w:t xml:space="preserve"> </w:t>
            </w:r>
          </w:p>
        </w:tc>
        <w:tc>
          <w:tcPr>
            <w:tcW w:w="7080" w:type="dxa"/>
          </w:tcPr>
          <w:p w14:paraId="6F48906D" w14:textId="77777777" w:rsidR="00F634C4" w:rsidRDefault="00F634C4" w:rsidP="00F634C4">
            <w:pPr>
              <w:pStyle w:val="ListParagraph"/>
              <w:numPr>
                <w:ilvl w:val="0"/>
                <w:numId w:val="28"/>
              </w:numPr>
            </w:pPr>
            <w:r>
              <w:t xml:space="preserve">For all things alcohol related visit the HPA (Health Promotion Agency Alcohol.org </w:t>
            </w:r>
            <w:hyperlink r:id="rId41" w:history="1">
              <w:r w:rsidRPr="008B3F47">
                <w:rPr>
                  <w:rStyle w:val="Hyperlink"/>
                </w:rPr>
                <w:t>https://www.alcohol.org.nz/</w:t>
              </w:r>
            </w:hyperlink>
            <w:r>
              <w:t xml:space="preserve"> - sign up for the occasional newsletter/magazine (has NZ articles suitable for use in class) </w:t>
            </w:r>
          </w:p>
          <w:p w14:paraId="4DD98954" w14:textId="77777777" w:rsidR="00F634C4" w:rsidRDefault="00F634C4" w:rsidP="00F634C4">
            <w:pPr>
              <w:pStyle w:val="ListParagraph"/>
              <w:numPr>
                <w:ilvl w:val="0"/>
                <w:numId w:val="28"/>
              </w:numPr>
            </w:pPr>
            <w:r>
              <w:t xml:space="preserve">See also the HPA site </w:t>
            </w:r>
            <w:hyperlink r:id="rId42" w:history="1">
              <w:r w:rsidRPr="008B3F47">
                <w:rPr>
                  <w:rStyle w:val="Hyperlink"/>
                </w:rPr>
                <w:t>https://www.hpa.org.nz/programme/alcohol</w:t>
              </w:r>
            </w:hyperlink>
            <w:r>
              <w:t xml:space="preserve"> for a range of policy considerations and current alcohol safety and health campaigns </w:t>
            </w:r>
          </w:p>
          <w:p w14:paraId="2D762C5D" w14:textId="77777777" w:rsidR="00F634C4" w:rsidRDefault="00F634C4" w:rsidP="00F634C4">
            <w:pPr>
              <w:pStyle w:val="ListParagraph"/>
              <w:numPr>
                <w:ilvl w:val="0"/>
                <w:numId w:val="28"/>
              </w:numPr>
            </w:pPr>
            <w:r>
              <w:t xml:space="preserve">Drug foundation </w:t>
            </w:r>
            <w:hyperlink r:id="rId43" w:history="1">
              <w:r w:rsidRPr="008B3F47">
                <w:rPr>
                  <w:rStyle w:val="Hyperlink"/>
                </w:rPr>
                <w:t>https://www.drugfoundation.org.nz/</w:t>
              </w:r>
            </w:hyperlink>
            <w:r>
              <w:t xml:space="preserve"> - various articles that are relevant to NZC HPE and evidence based source of information about drug effects </w:t>
            </w:r>
          </w:p>
          <w:p w14:paraId="2990C540" w14:textId="77777777" w:rsidR="00F634C4" w:rsidRDefault="00F634C4" w:rsidP="00F634C4">
            <w:pPr>
              <w:pStyle w:val="ListParagraph"/>
              <w:numPr>
                <w:ilvl w:val="0"/>
                <w:numId w:val="28"/>
              </w:numPr>
            </w:pPr>
            <w:r>
              <w:t xml:space="preserve">Tūturu </w:t>
            </w:r>
            <w:hyperlink r:id="rId44" w:history="1">
              <w:r w:rsidRPr="008B3F47">
                <w:rPr>
                  <w:rStyle w:val="Hyperlink"/>
                </w:rPr>
                <w:t>https://www.tuturu.org.nz/</w:t>
              </w:r>
            </w:hyperlink>
            <w:r>
              <w:t xml:space="preserve"> for a range of teaching resources that contribute to a whole school approach </w:t>
            </w:r>
          </w:p>
          <w:p w14:paraId="31EBFD72" w14:textId="77777777" w:rsidR="00F634C4" w:rsidRDefault="00654955" w:rsidP="00654955">
            <w:pPr>
              <w:pStyle w:val="ListParagraph"/>
              <w:numPr>
                <w:ilvl w:val="0"/>
                <w:numId w:val="28"/>
              </w:numPr>
            </w:pPr>
            <w:r>
              <w:t>See list at end of this file for vaping specific links.</w:t>
            </w:r>
          </w:p>
          <w:p w14:paraId="12C886B7" w14:textId="77777777" w:rsidR="00F634C4" w:rsidRDefault="00F634C4" w:rsidP="005D17E0">
            <w:pPr>
              <w:ind w:left="360"/>
            </w:pPr>
          </w:p>
        </w:tc>
        <w:tc>
          <w:tcPr>
            <w:tcW w:w="8229" w:type="dxa"/>
            <w:gridSpan w:val="2"/>
          </w:tcPr>
          <w:p w14:paraId="31E4D17B" w14:textId="77777777" w:rsidR="00F634C4" w:rsidRDefault="00F634C4" w:rsidP="0083335B">
            <w:r>
              <w:t xml:space="preserve">For </w:t>
            </w:r>
            <w:r w:rsidRPr="00B11DA6">
              <w:rPr>
                <w:b/>
              </w:rPr>
              <w:t>legal matters</w:t>
            </w:r>
            <w:r>
              <w:t>, a combination of the following is useful:</w:t>
            </w:r>
          </w:p>
          <w:p w14:paraId="32451B99" w14:textId="77777777" w:rsidR="00F634C4" w:rsidRDefault="00F634C4" w:rsidP="00F634C4">
            <w:pPr>
              <w:pStyle w:val="ListParagraph"/>
              <w:numPr>
                <w:ilvl w:val="0"/>
                <w:numId w:val="29"/>
              </w:numPr>
            </w:pPr>
            <w:r>
              <w:t xml:space="preserve">Youth law </w:t>
            </w:r>
            <w:hyperlink r:id="rId45" w:history="1">
              <w:r w:rsidRPr="008B3F47">
                <w:rPr>
                  <w:rStyle w:val="Hyperlink"/>
                </w:rPr>
                <w:t>http://youthlaw.co.nz/</w:t>
              </w:r>
            </w:hyperlink>
            <w:r>
              <w:t xml:space="preserve"> </w:t>
            </w:r>
          </w:p>
          <w:p w14:paraId="2040941A" w14:textId="77777777" w:rsidR="00F634C4" w:rsidRDefault="00F634C4" w:rsidP="00F634C4">
            <w:pPr>
              <w:pStyle w:val="ListParagraph"/>
              <w:numPr>
                <w:ilvl w:val="0"/>
                <w:numId w:val="29"/>
              </w:numPr>
            </w:pPr>
            <w:r>
              <w:t xml:space="preserve">LTSA - Alcohol and drugs </w:t>
            </w:r>
            <w:hyperlink r:id="rId46" w:history="1">
              <w:r w:rsidRPr="008B3F47">
                <w:rPr>
                  <w:rStyle w:val="Hyperlink"/>
                </w:rPr>
                <w:t>https://www.nzta.govt.nz/safety/driving-safely/alcohol-and-drugs/</w:t>
              </w:r>
            </w:hyperlink>
            <w:r>
              <w:t xml:space="preserve"> </w:t>
            </w:r>
          </w:p>
          <w:p w14:paraId="687E62EA" w14:textId="77777777" w:rsidR="00F634C4" w:rsidRDefault="00F634C4" w:rsidP="00F634C4">
            <w:pPr>
              <w:pStyle w:val="ListParagraph"/>
              <w:numPr>
                <w:ilvl w:val="0"/>
                <w:numId w:val="29"/>
              </w:numPr>
            </w:pPr>
            <w:r>
              <w:t xml:space="preserve">NZ alcohol laws </w:t>
            </w:r>
            <w:hyperlink r:id="rId47" w:history="1">
              <w:r w:rsidRPr="008B3F47">
                <w:rPr>
                  <w:rStyle w:val="Hyperlink"/>
                </w:rPr>
                <w:t>https://www.alcohol.org.nz/alcohol-management-laws/nz-alcohol-laws</w:t>
              </w:r>
            </w:hyperlink>
            <w:r>
              <w:t xml:space="preserve"> </w:t>
            </w:r>
          </w:p>
          <w:p w14:paraId="53A5910F" w14:textId="77777777" w:rsidR="00F634C4" w:rsidRDefault="00F634C4" w:rsidP="00F634C4">
            <w:pPr>
              <w:pStyle w:val="ListParagraph"/>
              <w:numPr>
                <w:ilvl w:val="0"/>
                <w:numId w:val="29"/>
              </w:numPr>
            </w:pPr>
            <w:r>
              <w:t xml:space="preserve">CAB (Citizens Advice Bureau) </w:t>
            </w:r>
            <w:hyperlink r:id="rId48" w:history="1">
              <w:r w:rsidRPr="008B3F47">
                <w:rPr>
                  <w:rStyle w:val="Hyperlink"/>
                </w:rPr>
                <w:t>http://www.cab.org.nz/Pages/home.aspx</w:t>
              </w:r>
            </w:hyperlink>
          </w:p>
          <w:p w14:paraId="11BAD56D" w14:textId="77777777" w:rsidR="00F634C4" w:rsidRDefault="00F634C4" w:rsidP="00F634C4">
            <w:pPr>
              <w:pStyle w:val="ListParagraph"/>
              <w:numPr>
                <w:ilvl w:val="0"/>
                <w:numId w:val="29"/>
              </w:numPr>
            </w:pPr>
            <w:r>
              <w:t xml:space="preserve">Drug foundation </w:t>
            </w:r>
            <w:hyperlink r:id="rId49" w:history="1">
              <w:r w:rsidRPr="008B3F47">
                <w:rPr>
                  <w:rStyle w:val="Hyperlink"/>
                </w:rPr>
                <w:t>https://www.drugfoundation.org.nz/</w:t>
              </w:r>
            </w:hyperlink>
          </w:p>
          <w:p w14:paraId="479A7C6E" w14:textId="77777777" w:rsidR="00F634C4" w:rsidRDefault="00F634C4" w:rsidP="0083335B">
            <w:pPr>
              <w:rPr>
                <w:b/>
              </w:rPr>
            </w:pPr>
          </w:p>
          <w:p w14:paraId="0CA46CE5" w14:textId="77777777" w:rsidR="00F634C4" w:rsidRPr="00B11DA6" w:rsidRDefault="00F634C4" w:rsidP="0083335B">
            <w:pPr>
              <w:rPr>
                <w:b/>
              </w:rPr>
            </w:pPr>
            <w:r w:rsidRPr="00B11DA6">
              <w:rPr>
                <w:b/>
              </w:rPr>
              <w:t>Advertising:</w:t>
            </w:r>
          </w:p>
          <w:p w14:paraId="1AF23402" w14:textId="77777777" w:rsidR="00F634C4" w:rsidRDefault="00F634C4" w:rsidP="0083335B">
            <w:r w:rsidRPr="00B11DA6">
              <w:t xml:space="preserve">Advertising Standards Authority </w:t>
            </w:r>
            <w:r>
              <w:t xml:space="preserve">(ASA) </w:t>
            </w:r>
            <w:r w:rsidRPr="00B11DA6">
              <w:t>Code for Advertising and Promotion of Alcohol</w:t>
            </w:r>
            <w:r>
              <w:t xml:space="preserve">  </w:t>
            </w:r>
            <w:hyperlink r:id="rId50" w:history="1">
              <w:r w:rsidRPr="008B3F47">
                <w:rPr>
                  <w:rStyle w:val="Hyperlink"/>
                </w:rPr>
                <w:t>https://www.asa.co.nz/codes/codes/code-for-advertising-and-promotion-of-alcohol/</w:t>
              </w:r>
            </w:hyperlink>
            <w:r>
              <w:t xml:space="preserve"> </w:t>
            </w:r>
          </w:p>
          <w:p w14:paraId="58C1E7A6" w14:textId="77777777" w:rsidR="00F634C4" w:rsidRDefault="00F634C4" w:rsidP="0083335B">
            <w:r w:rsidRPr="00B11DA6">
              <w:rPr>
                <w:i/>
              </w:rPr>
              <w:t>An online search for the impacts of alcohol advertising on young people will bring up many easily accessed articles and reports. Be selective.</w:t>
            </w:r>
            <w:r w:rsidRPr="00B11DA6">
              <w:t xml:space="preserve"> </w:t>
            </w:r>
          </w:p>
        </w:tc>
      </w:tr>
    </w:tbl>
    <w:p w14:paraId="18FC596D" w14:textId="77777777" w:rsidR="005D17E0" w:rsidRDefault="005D17E0" w:rsidP="00F634C4">
      <w:pPr>
        <w:rPr>
          <w:b/>
          <w:color w:val="0070C0"/>
          <w:sz w:val="28"/>
          <w:szCs w:val="28"/>
        </w:rPr>
      </w:pPr>
    </w:p>
    <w:p w14:paraId="42FE24AC" w14:textId="23FF5E4D" w:rsidR="00F634C4" w:rsidRDefault="00F634C4" w:rsidP="00F634C4">
      <w:pPr>
        <w:rPr>
          <w:i/>
          <w:color w:val="0070C0"/>
          <w:sz w:val="28"/>
          <w:szCs w:val="28"/>
        </w:rPr>
      </w:pPr>
      <w:r>
        <w:rPr>
          <w:b/>
          <w:color w:val="0070C0"/>
          <w:sz w:val="28"/>
          <w:szCs w:val="28"/>
        </w:rPr>
        <w:lastRenderedPageBreak/>
        <w:t xml:space="preserve">Basic framework for a unit plan – </w:t>
      </w:r>
      <w:r w:rsidRPr="006E10B3">
        <w:rPr>
          <w:i/>
          <w:color w:val="0070C0"/>
          <w:sz w:val="28"/>
          <w:szCs w:val="28"/>
        </w:rPr>
        <w:t xml:space="preserve">use this as a guide only and consider the </w:t>
      </w:r>
      <w:r>
        <w:rPr>
          <w:i/>
          <w:color w:val="0070C0"/>
          <w:sz w:val="28"/>
          <w:szCs w:val="28"/>
        </w:rPr>
        <w:t xml:space="preserve">ordering of activities to build knowledge, and </w:t>
      </w:r>
      <w:r w:rsidRPr="006E10B3">
        <w:rPr>
          <w:i/>
          <w:color w:val="0070C0"/>
          <w:sz w:val="28"/>
          <w:szCs w:val="28"/>
        </w:rPr>
        <w:t>way learning can make links with other health education units</w:t>
      </w:r>
      <w:r>
        <w:rPr>
          <w:i/>
          <w:color w:val="0070C0"/>
          <w:sz w:val="28"/>
          <w:szCs w:val="28"/>
        </w:rPr>
        <w:t>, as well as links</w:t>
      </w:r>
      <w:r w:rsidRPr="006E10B3">
        <w:rPr>
          <w:i/>
          <w:color w:val="0070C0"/>
          <w:sz w:val="28"/>
          <w:szCs w:val="28"/>
        </w:rPr>
        <w:t xml:space="preserve"> across subjects where curriculum design allows for this</w:t>
      </w:r>
    </w:p>
    <w:tbl>
      <w:tblPr>
        <w:tblStyle w:val="TableGrid"/>
        <w:tblW w:w="0" w:type="auto"/>
        <w:tblLook w:val="04A0" w:firstRow="1" w:lastRow="0" w:firstColumn="1" w:lastColumn="0" w:noHBand="0" w:noVBand="1"/>
      </w:tblPr>
      <w:tblGrid>
        <w:gridCol w:w="5591"/>
        <w:gridCol w:w="5591"/>
        <w:gridCol w:w="5591"/>
        <w:gridCol w:w="5591"/>
      </w:tblGrid>
      <w:tr w:rsidR="00F634C4" w:rsidRPr="00CF4835" w14:paraId="359EC01D" w14:textId="77777777" w:rsidTr="0083335B">
        <w:tc>
          <w:tcPr>
            <w:tcW w:w="5591" w:type="dxa"/>
          </w:tcPr>
          <w:p w14:paraId="2AD1B9F2" w14:textId="77777777" w:rsidR="00F634C4" w:rsidRPr="00654955" w:rsidRDefault="00654955" w:rsidP="00654955">
            <w:pPr>
              <w:ind w:left="360"/>
              <w:rPr>
                <w:b/>
                <w:color w:val="000000" w:themeColor="text1"/>
              </w:rPr>
            </w:pPr>
            <w:r>
              <w:rPr>
                <w:b/>
                <w:color w:val="000000" w:themeColor="text1"/>
              </w:rPr>
              <w:t xml:space="preserve">1. </w:t>
            </w:r>
            <w:r w:rsidR="00F634C4" w:rsidRPr="00654955">
              <w:rPr>
                <w:b/>
                <w:color w:val="000000" w:themeColor="text1"/>
              </w:rPr>
              <w:t>Prior knowledge</w:t>
            </w:r>
          </w:p>
          <w:p w14:paraId="4AD73C20" w14:textId="77777777" w:rsidR="00F634C4" w:rsidRDefault="00F634C4" w:rsidP="00654955">
            <w:pPr>
              <w:rPr>
                <w:color w:val="000000" w:themeColor="text1"/>
              </w:rPr>
            </w:pPr>
          </w:p>
          <w:p w14:paraId="3E2A6ED8" w14:textId="77777777" w:rsidR="00F634C4" w:rsidRDefault="00F634C4" w:rsidP="00654955">
            <w:pPr>
              <w:rPr>
                <w:color w:val="000000" w:themeColor="text1"/>
              </w:rPr>
            </w:pPr>
            <w:r w:rsidRPr="00CF4835">
              <w:rPr>
                <w:color w:val="000000" w:themeColor="text1"/>
              </w:rPr>
              <w:t>Activities to identify what stud</w:t>
            </w:r>
            <w:r>
              <w:rPr>
                <w:color w:val="000000" w:themeColor="text1"/>
              </w:rPr>
              <w:t>e</w:t>
            </w:r>
            <w:r w:rsidRPr="00CF4835">
              <w:rPr>
                <w:color w:val="000000" w:themeColor="text1"/>
              </w:rPr>
              <w:t>nt</w:t>
            </w:r>
            <w:r>
              <w:rPr>
                <w:color w:val="000000" w:themeColor="text1"/>
              </w:rPr>
              <w:t>s</w:t>
            </w:r>
            <w:r w:rsidRPr="00CF4835">
              <w:rPr>
                <w:color w:val="000000" w:themeColor="text1"/>
              </w:rPr>
              <w:t xml:space="preserve"> already know about </w:t>
            </w:r>
            <w:r>
              <w:rPr>
                <w:color w:val="000000" w:themeColor="text1"/>
              </w:rPr>
              <w:t xml:space="preserve">AoD, what sorts of AoD issues they are interested in, opportunities for making links with local Issues (and what to be sensitive about) </w:t>
            </w:r>
          </w:p>
          <w:p w14:paraId="7CEB186D" w14:textId="77777777" w:rsidR="00F634C4" w:rsidRDefault="00F634C4" w:rsidP="00654955">
            <w:pPr>
              <w:rPr>
                <w:color w:val="000000" w:themeColor="text1"/>
              </w:rPr>
            </w:pPr>
          </w:p>
          <w:p w14:paraId="62150422" w14:textId="479F8908" w:rsidR="00F634C4" w:rsidRPr="00654955" w:rsidRDefault="00F634C4" w:rsidP="00654955">
            <w:pPr>
              <w:rPr>
                <w:b/>
                <w:color w:val="FF0000"/>
              </w:rPr>
            </w:pPr>
            <w:r w:rsidRPr="00654955">
              <w:rPr>
                <w:b/>
                <w:color w:val="FF0000"/>
              </w:rPr>
              <w:t xml:space="preserve">Note that the Level 1 focus </w:t>
            </w:r>
            <w:r w:rsidR="00654955" w:rsidRPr="00654955">
              <w:rPr>
                <w:b/>
                <w:color w:val="FF0000"/>
              </w:rPr>
              <w:t>for 202</w:t>
            </w:r>
            <w:r w:rsidR="005D6843">
              <w:rPr>
                <w:b/>
                <w:color w:val="FF0000"/>
              </w:rPr>
              <w:t>1</w:t>
            </w:r>
            <w:r w:rsidR="00654955" w:rsidRPr="00654955">
              <w:rPr>
                <w:b/>
                <w:color w:val="FF0000"/>
              </w:rPr>
              <w:t xml:space="preserve"> </w:t>
            </w:r>
            <w:r w:rsidRPr="00654955">
              <w:rPr>
                <w:b/>
                <w:color w:val="FF0000"/>
              </w:rPr>
              <w:t xml:space="preserve">is </w:t>
            </w:r>
            <w:r w:rsidR="0071583D" w:rsidRPr="005D17E0">
              <w:rPr>
                <w:b/>
                <w:color w:val="FF0000"/>
                <w:highlight w:val="cyan"/>
              </w:rPr>
              <w:t xml:space="preserve">ONE OR MORE OF </w:t>
            </w:r>
            <w:r w:rsidRPr="005D17E0">
              <w:rPr>
                <w:b/>
                <w:color w:val="FF0000"/>
                <w:highlight w:val="cyan"/>
              </w:rPr>
              <w:t>alcohol,</w:t>
            </w:r>
            <w:r w:rsidR="00654955" w:rsidRPr="005D17E0">
              <w:rPr>
                <w:b/>
                <w:color w:val="FF0000"/>
                <w:highlight w:val="cyan"/>
              </w:rPr>
              <w:t xml:space="preserve"> vaping OR</w:t>
            </w:r>
            <w:r w:rsidRPr="005D17E0">
              <w:rPr>
                <w:b/>
                <w:color w:val="FF0000"/>
                <w:highlight w:val="cyan"/>
              </w:rPr>
              <w:t xml:space="preserve"> cannabis</w:t>
            </w:r>
            <w:r w:rsidRPr="00654955">
              <w:rPr>
                <w:b/>
                <w:color w:val="FF0000"/>
              </w:rPr>
              <w:t xml:space="preserve"> </w:t>
            </w:r>
            <w:r w:rsidR="00654955" w:rsidRPr="00654955">
              <w:rPr>
                <w:b/>
                <w:color w:val="FF0000"/>
              </w:rPr>
              <w:t xml:space="preserve">– don’t be phased by the fact that students are expected to do ‘one </w:t>
            </w:r>
            <w:r w:rsidR="0071583D">
              <w:rPr>
                <w:b/>
                <w:color w:val="FF0000"/>
              </w:rPr>
              <w:t xml:space="preserve">or more </w:t>
            </w:r>
            <w:r w:rsidR="00654955" w:rsidRPr="00654955">
              <w:rPr>
                <w:b/>
                <w:color w:val="FF0000"/>
              </w:rPr>
              <w:t>of’ these for the examination. They are all substance</w:t>
            </w:r>
            <w:r w:rsidR="00654955">
              <w:rPr>
                <w:b/>
                <w:color w:val="FF0000"/>
              </w:rPr>
              <w:t>s</w:t>
            </w:r>
            <w:r w:rsidR="00654955" w:rsidRPr="00654955">
              <w:rPr>
                <w:b/>
                <w:color w:val="FF0000"/>
              </w:rPr>
              <w:t xml:space="preserve"> used recreationally and many of the same ideas apply </w:t>
            </w:r>
            <w:r w:rsidR="00654955">
              <w:rPr>
                <w:b/>
                <w:color w:val="FF0000"/>
              </w:rPr>
              <w:t xml:space="preserve">- </w:t>
            </w:r>
            <w:r w:rsidR="00654955" w:rsidRPr="00654955">
              <w:rPr>
                <w:b/>
                <w:color w:val="FF0000"/>
              </w:rPr>
              <w:t xml:space="preserve">regardless of the substance.  </w:t>
            </w:r>
            <w:r w:rsidR="0071583D">
              <w:rPr>
                <w:b/>
                <w:color w:val="FF0000"/>
              </w:rPr>
              <w:t>Support students to transfer ideas from one context to another.</w:t>
            </w:r>
          </w:p>
          <w:p w14:paraId="5B4C73FA" w14:textId="77777777" w:rsidR="00F634C4" w:rsidRPr="00CF4835" w:rsidRDefault="00F634C4" w:rsidP="00654955">
            <w:pPr>
              <w:rPr>
                <w:color w:val="000000" w:themeColor="text1"/>
              </w:rPr>
            </w:pPr>
          </w:p>
        </w:tc>
        <w:tc>
          <w:tcPr>
            <w:tcW w:w="5591" w:type="dxa"/>
          </w:tcPr>
          <w:p w14:paraId="1F0A1FAE" w14:textId="77777777" w:rsidR="00F634C4" w:rsidRPr="00654955" w:rsidRDefault="00654955" w:rsidP="00654955">
            <w:pPr>
              <w:ind w:left="360"/>
              <w:rPr>
                <w:b/>
                <w:color w:val="000000" w:themeColor="text1"/>
              </w:rPr>
            </w:pPr>
            <w:r>
              <w:rPr>
                <w:b/>
                <w:color w:val="000000" w:themeColor="text1"/>
              </w:rPr>
              <w:t xml:space="preserve">2. </w:t>
            </w:r>
            <w:r w:rsidR="00F634C4" w:rsidRPr="00654955">
              <w:rPr>
                <w:b/>
                <w:color w:val="000000" w:themeColor="text1"/>
              </w:rPr>
              <w:t xml:space="preserve">Knowledge about the impact of alcohol, </w:t>
            </w:r>
            <w:r>
              <w:rPr>
                <w:b/>
                <w:color w:val="000000" w:themeColor="text1"/>
              </w:rPr>
              <w:t xml:space="preserve">vaping </w:t>
            </w:r>
            <w:r w:rsidR="00F634C4" w:rsidRPr="00654955">
              <w:rPr>
                <w:b/>
                <w:color w:val="000000" w:themeColor="text1"/>
              </w:rPr>
              <w:t xml:space="preserve">and cannabis on health and wellbeing  </w:t>
            </w:r>
            <w:r w:rsidR="00F634C4" w:rsidRPr="00654955">
              <w:rPr>
                <w:i/>
                <w:color w:val="000000" w:themeColor="text1"/>
              </w:rPr>
              <w:t>- where this knowledge does not already exist</w:t>
            </w:r>
          </w:p>
          <w:p w14:paraId="626E123A" w14:textId="77777777" w:rsidR="00F634C4" w:rsidRDefault="00F634C4" w:rsidP="00654955">
            <w:pPr>
              <w:rPr>
                <w:color w:val="000000" w:themeColor="text1"/>
              </w:rPr>
            </w:pPr>
          </w:p>
          <w:p w14:paraId="33BE27DE" w14:textId="77777777" w:rsidR="00F634C4" w:rsidRPr="00CF4835" w:rsidRDefault="00F634C4" w:rsidP="00654955">
            <w:pPr>
              <w:rPr>
                <w:color w:val="000000" w:themeColor="text1"/>
              </w:rPr>
            </w:pPr>
            <w:r>
              <w:rPr>
                <w:color w:val="000000" w:themeColor="text1"/>
              </w:rPr>
              <w:t>Brief a</w:t>
            </w:r>
            <w:r w:rsidRPr="00CF4835">
              <w:rPr>
                <w:color w:val="000000" w:themeColor="text1"/>
              </w:rPr>
              <w:t>ctivities to</w:t>
            </w:r>
            <w:r>
              <w:rPr>
                <w:color w:val="000000" w:themeColor="text1"/>
              </w:rPr>
              <w:t xml:space="preserve"> build basic knowledge about the impact of AoD on the body. </w:t>
            </w:r>
          </w:p>
        </w:tc>
        <w:tc>
          <w:tcPr>
            <w:tcW w:w="5591" w:type="dxa"/>
          </w:tcPr>
          <w:p w14:paraId="210C3F99" w14:textId="77777777" w:rsidR="00F634C4" w:rsidRPr="00654955" w:rsidRDefault="00654955" w:rsidP="00654955">
            <w:pPr>
              <w:ind w:left="360"/>
              <w:rPr>
                <w:b/>
                <w:color w:val="000000" w:themeColor="text1"/>
              </w:rPr>
            </w:pPr>
            <w:r>
              <w:rPr>
                <w:b/>
                <w:color w:val="000000" w:themeColor="text1"/>
              </w:rPr>
              <w:t xml:space="preserve">3. </w:t>
            </w:r>
            <w:r w:rsidR="00F634C4" w:rsidRPr="00654955">
              <w:rPr>
                <w:b/>
                <w:color w:val="000000" w:themeColor="text1"/>
              </w:rPr>
              <w:t xml:space="preserve">Credible sources of AoD information in NZ </w:t>
            </w:r>
          </w:p>
          <w:p w14:paraId="6DF0A327" w14:textId="77777777" w:rsidR="00F634C4" w:rsidRDefault="00F634C4" w:rsidP="00654955">
            <w:pPr>
              <w:rPr>
                <w:color w:val="000000" w:themeColor="text1"/>
              </w:rPr>
            </w:pPr>
          </w:p>
          <w:p w14:paraId="43AFEF73" w14:textId="77777777" w:rsidR="00F634C4" w:rsidRPr="00CF4835" w:rsidRDefault="00F634C4" w:rsidP="00654955">
            <w:pPr>
              <w:rPr>
                <w:color w:val="000000" w:themeColor="text1"/>
              </w:rPr>
            </w:pPr>
            <w:r>
              <w:rPr>
                <w:color w:val="000000" w:themeColor="text1"/>
              </w:rPr>
              <w:t xml:space="preserve">(Woven across activities) </w:t>
            </w:r>
            <w:r w:rsidRPr="00CF4835">
              <w:rPr>
                <w:color w:val="000000" w:themeColor="text1"/>
              </w:rPr>
              <w:t xml:space="preserve">A </w:t>
            </w:r>
            <w:r>
              <w:rPr>
                <w:color w:val="000000" w:themeColor="text1"/>
              </w:rPr>
              <w:t xml:space="preserve">review and </w:t>
            </w:r>
            <w:r w:rsidRPr="00CF4835">
              <w:rPr>
                <w:color w:val="000000" w:themeColor="text1"/>
              </w:rPr>
              <w:t xml:space="preserve">critique of the official </w:t>
            </w:r>
            <w:r>
              <w:rPr>
                <w:color w:val="000000" w:themeColor="text1"/>
              </w:rPr>
              <w:t xml:space="preserve">websites like HPA and alcohol.org, NZ Drug Foundation  </w:t>
            </w:r>
            <w:r w:rsidRPr="00CF4835">
              <w:rPr>
                <w:color w:val="000000" w:themeColor="text1"/>
              </w:rPr>
              <w:t xml:space="preserve"> </w:t>
            </w:r>
          </w:p>
        </w:tc>
        <w:tc>
          <w:tcPr>
            <w:tcW w:w="5591" w:type="dxa"/>
          </w:tcPr>
          <w:p w14:paraId="4F81F85A" w14:textId="77777777" w:rsidR="00F634C4" w:rsidRPr="00654955" w:rsidRDefault="00654955" w:rsidP="00654955">
            <w:pPr>
              <w:ind w:left="360"/>
              <w:rPr>
                <w:b/>
                <w:color w:val="000000" w:themeColor="text1"/>
              </w:rPr>
            </w:pPr>
            <w:r>
              <w:rPr>
                <w:b/>
                <w:color w:val="000000" w:themeColor="text1"/>
              </w:rPr>
              <w:t xml:space="preserve">4. </w:t>
            </w:r>
            <w:r w:rsidR="00F634C4" w:rsidRPr="00654955">
              <w:rPr>
                <w:b/>
                <w:color w:val="000000" w:themeColor="text1"/>
              </w:rPr>
              <w:t xml:space="preserve">AoD and hauora </w:t>
            </w:r>
          </w:p>
          <w:p w14:paraId="48216BE9" w14:textId="77777777" w:rsidR="00F634C4" w:rsidRDefault="00F634C4" w:rsidP="00654955">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4535B3F8" w14:textId="77777777" w:rsidR="00F634C4" w:rsidRDefault="00F634C4" w:rsidP="00654955">
            <w:pPr>
              <w:rPr>
                <w:color w:val="000000" w:themeColor="text1"/>
              </w:rPr>
            </w:pPr>
          </w:p>
          <w:p w14:paraId="38460145" w14:textId="77777777" w:rsidR="00F634C4" w:rsidRDefault="00F634C4" w:rsidP="00654955">
            <w:pPr>
              <w:rPr>
                <w:color w:val="000000" w:themeColor="text1"/>
              </w:rPr>
            </w:pPr>
            <w:r>
              <w:rPr>
                <w:color w:val="000000" w:themeColor="text1"/>
              </w:rPr>
              <w:t xml:space="preserve">A series of activities that build knowledge of the way AoD relates to all dimensions of wellbeing, and in an interconnected way. </w:t>
            </w:r>
          </w:p>
          <w:p w14:paraId="70AB752D" w14:textId="77777777" w:rsidR="00F634C4" w:rsidRDefault="00F634C4" w:rsidP="00654955">
            <w:pPr>
              <w:rPr>
                <w:color w:val="000000" w:themeColor="text1"/>
              </w:rPr>
            </w:pPr>
            <w:r>
              <w:rPr>
                <w:color w:val="000000" w:themeColor="text1"/>
              </w:rPr>
              <w:t>Be sure to include:</w:t>
            </w:r>
          </w:p>
          <w:p w14:paraId="7CBB39A1" w14:textId="77777777" w:rsidR="00F634C4" w:rsidRPr="00654955" w:rsidRDefault="00F634C4" w:rsidP="00654955">
            <w:pPr>
              <w:ind w:left="360"/>
              <w:rPr>
                <w:color w:val="000000" w:themeColor="text1"/>
              </w:rPr>
            </w:pPr>
            <w:r w:rsidRPr="00654955">
              <w:rPr>
                <w:color w:val="000000" w:themeColor="text1"/>
              </w:rPr>
              <w:t xml:space="preserve">How AoD use affects the wellbeing of the person using AoD, others who know the person using AoD (friends and family), and communities. </w:t>
            </w:r>
          </w:p>
        </w:tc>
      </w:tr>
      <w:tr w:rsidR="00F634C4" w:rsidRPr="00CF4835" w14:paraId="5B7B5D1E" w14:textId="77777777" w:rsidTr="0083335B">
        <w:tc>
          <w:tcPr>
            <w:tcW w:w="5591" w:type="dxa"/>
          </w:tcPr>
          <w:p w14:paraId="263CDE4C" w14:textId="77777777" w:rsidR="00F634C4" w:rsidRPr="00654955" w:rsidRDefault="00654955" w:rsidP="00654955">
            <w:pPr>
              <w:ind w:left="360"/>
              <w:rPr>
                <w:color w:val="000000" w:themeColor="text1"/>
              </w:rPr>
            </w:pPr>
            <w:r>
              <w:rPr>
                <w:b/>
                <w:color w:val="000000" w:themeColor="text1"/>
              </w:rPr>
              <w:t xml:space="preserve">5. </w:t>
            </w:r>
            <w:r w:rsidR="00F634C4" w:rsidRPr="00654955">
              <w:rPr>
                <w:b/>
                <w:color w:val="000000" w:themeColor="text1"/>
              </w:rPr>
              <w:t xml:space="preserve">Knowledge about personal, interpersonal and societal influences on </w:t>
            </w:r>
            <w:r>
              <w:rPr>
                <w:b/>
                <w:color w:val="000000" w:themeColor="text1"/>
              </w:rPr>
              <w:t>AoD use</w:t>
            </w:r>
            <w:r w:rsidR="00F634C4" w:rsidRPr="00654955">
              <w:rPr>
                <w:color w:val="000000" w:themeColor="text1"/>
              </w:rPr>
              <w:t xml:space="preserve"> </w:t>
            </w:r>
            <w:r w:rsidR="00F634C4" w:rsidRPr="00654955">
              <w:rPr>
                <w:i/>
                <w:color w:val="000000" w:themeColor="text1"/>
              </w:rPr>
              <w:t>- where this knowledge does not already exist</w:t>
            </w:r>
          </w:p>
          <w:p w14:paraId="0828C136" w14:textId="77777777" w:rsidR="00F634C4" w:rsidRDefault="00F634C4" w:rsidP="00654955">
            <w:pPr>
              <w:rPr>
                <w:color w:val="000000" w:themeColor="text1"/>
              </w:rPr>
            </w:pPr>
          </w:p>
          <w:p w14:paraId="1E88DF8E" w14:textId="77777777" w:rsidR="00F634C4" w:rsidRDefault="00F634C4" w:rsidP="00654955">
            <w:pPr>
              <w:rPr>
                <w:color w:val="000000" w:themeColor="text1"/>
              </w:rPr>
            </w:pPr>
            <w:r>
              <w:rPr>
                <w:color w:val="000000" w:themeColor="text1"/>
              </w:rPr>
              <w:t xml:space="preserve">Activities that provide a basic introduction to the socio-ecological perspective (P-IP-S). </w:t>
            </w:r>
          </w:p>
          <w:p w14:paraId="03F50123" w14:textId="77777777" w:rsidR="00F634C4" w:rsidRDefault="00F634C4" w:rsidP="00654955">
            <w:pPr>
              <w:rPr>
                <w:color w:val="000000" w:themeColor="text1"/>
              </w:rPr>
            </w:pPr>
          </w:p>
          <w:p w14:paraId="6939582E" w14:textId="77777777" w:rsidR="00F634C4" w:rsidRDefault="00F634C4" w:rsidP="00654955">
            <w:pPr>
              <w:rPr>
                <w:color w:val="000000" w:themeColor="text1"/>
              </w:rPr>
            </w:pPr>
            <w:r w:rsidRPr="00F174A0">
              <w:rPr>
                <w:i/>
                <w:color w:val="000000" w:themeColor="text1"/>
              </w:rPr>
              <w:t xml:space="preserve">To achieve sufficient </w:t>
            </w:r>
            <w:r>
              <w:rPr>
                <w:i/>
                <w:color w:val="000000" w:themeColor="text1"/>
              </w:rPr>
              <w:t xml:space="preserve">breadth of </w:t>
            </w:r>
            <w:r w:rsidRPr="00F174A0">
              <w:rPr>
                <w:i/>
                <w:color w:val="000000" w:themeColor="text1"/>
              </w:rPr>
              <w:t>topic coverage, watch that these activities are pitched at NZC Level 6/NCEA level 1 and don’t creep too far into the more detailed Level 2 understandings.</w:t>
            </w:r>
          </w:p>
          <w:p w14:paraId="57F8CCF4" w14:textId="77777777" w:rsidR="00F634C4" w:rsidRPr="00AB724A" w:rsidRDefault="00F634C4" w:rsidP="00654955">
            <w:pPr>
              <w:rPr>
                <w:color w:val="000000" w:themeColor="text1"/>
              </w:rPr>
            </w:pPr>
          </w:p>
        </w:tc>
        <w:tc>
          <w:tcPr>
            <w:tcW w:w="5591" w:type="dxa"/>
          </w:tcPr>
          <w:p w14:paraId="7EDB8A39" w14:textId="77777777" w:rsidR="00F634C4" w:rsidRPr="00654955" w:rsidRDefault="00654955" w:rsidP="00654955">
            <w:pPr>
              <w:ind w:left="360"/>
              <w:rPr>
                <w:b/>
                <w:color w:val="000000" w:themeColor="text1"/>
              </w:rPr>
            </w:pPr>
            <w:r>
              <w:rPr>
                <w:b/>
                <w:color w:val="000000" w:themeColor="text1"/>
              </w:rPr>
              <w:t xml:space="preserve">6. </w:t>
            </w:r>
            <w:r w:rsidR="00F634C4" w:rsidRPr="00654955">
              <w:rPr>
                <w:b/>
                <w:color w:val="000000" w:themeColor="text1"/>
              </w:rPr>
              <w:t>Knowledge about personal influences on AoD use</w:t>
            </w:r>
          </w:p>
          <w:p w14:paraId="4752A7E4" w14:textId="77777777" w:rsidR="00F634C4" w:rsidRPr="00A22759" w:rsidRDefault="00F634C4" w:rsidP="00654955">
            <w:pPr>
              <w:pStyle w:val="ListParagraph"/>
              <w:rPr>
                <w:b/>
                <w:color w:val="000000" w:themeColor="text1"/>
              </w:rPr>
            </w:pPr>
            <w:r w:rsidRPr="00AB724A">
              <w:rPr>
                <w:b/>
                <w:color w:val="000000" w:themeColor="text1"/>
              </w:rPr>
              <w:t>A</w:t>
            </w:r>
            <w:r>
              <w:rPr>
                <w:b/>
                <w:color w:val="000000" w:themeColor="text1"/>
              </w:rPr>
              <w:t xml:space="preserve"> MAIN LEARNING FOCUS</w:t>
            </w:r>
          </w:p>
          <w:p w14:paraId="48FFA0FB" w14:textId="77777777" w:rsidR="00F634C4" w:rsidRDefault="00F634C4" w:rsidP="00654955">
            <w:pPr>
              <w:rPr>
                <w:color w:val="000000" w:themeColor="text1"/>
              </w:rPr>
            </w:pPr>
          </w:p>
          <w:p w14:paraId="11CF9E25" w14:textId="77777777" w:rsidR="00F634C4" w:rsidRPr="00AB724A" w:rsidRDefault="00F634C4" w:rsidP="00654955">
            <w:pPr>
              <w:rPr>
                <w:color w:val="000000" w:themeColor="text1"/>
              </w:rPr>
            </w:pPr>
            <w:r>
              <w:rPr>
                <w:color w:val="000000" w:themeColor="text1"/>
              </w:rPr>
              <w:t>A variety of activities that focus on the ways personal knowledge, attitudes values and beliefs, experiences, state of health etc, influence AoD use</w:t>
            </w:r>
          </w:p>
        </w:tc>
        <w:tc>
          <w:tcPr>
            <w:tcW w:w="5591" w:type="dxa"/>
          </w:tcPr>
          <w:p w14:paraId="64F2A690" w14:textId="77777777" w:rsidR="00F634C4" w:rsidRPr="00654955" w:rsidRDefault="00654955" w:rsidP="00654955">
            <w:pPr>
              <w:ind w:left="360"/>
              <w:rPr>
                <w:b/>
                <w:color w:val="000000" w:themeColor="text1"/>
              </w:rPr>
            </w:pPr>
            <w:r>
              <w:rPr>
                <w:b/>
                <w:color w:val="000000" w:themeColor="text1"/>
              </w:rPr>
              <w:t xml:space="preserve">7. </w:t>
            </w:r>
            <w:r w:rsidR="00F634C4" w:rsidRPr="00654955">
              <w:rPr>
                <w:b/>
                <w:color w:val="000000" w:themeColor="text1"/>
              </w:rPr>
              <w:t xml:space="preserve">Knowledge about interpersonal influences on AoD use </w:t>
            </w:r>
          </w:p>
          <w:p w14:paraId="4BECDA33" w14:textId="77777777" w:rsidR="00F634C4" w:rsidRDefault="00F634C4" w:rsidP="00654955">
            <w:pPr>
              <w:pStyle w:val="ListParagraph"/>
              <w:rPr>
                <w:b/>
                <w:color w:val="000000" w:themeColor="text1"/>
              </w:rPr>
            </w:pPr>
            <w:r>
              <w:rPr>
                <w:b/>
                <w:color w:val="000000" w:themeColor="text1"/>
              </w:rPr>
              <w:t>A MAIN LEARNING FOCUS</w:t>
            </w:r>
          </w:p>
          <w:p w14:paraId="587BA1FB" w14:textId="77777777" w:rsidR="00F634C4" w:rsidRDefault="00F634C4" w:rsidP="00654955">
            <w:pPr>
              <w:rPr>
                <w:color w:val="000000" w:themeColor="text1"/>
              </w:rPr>
            </w:pPr>
          </w:p>
          <w:p w14:paraId="1A01F0A7" w14:textId="77777777" w:rsidR="00F634C4" w:rsidRPr="00A22759" w:rsidRDefault="00F634C4" w:rsidP="00654955">
            <w:pPr>
              <w:rPr>
                <w:b/>
                <w:color w:val="000000" w:themeColor="text1"/>
              </w:rPr>
            </w:pPr>
            <w:r w:rsidRPr="00A22759">
              <w:rPr>
                <w:color w:val="000000" w:themeColor="text1"/>
              </w:rPr>
              <w:t>A variety of activities that focus on the ways a range of interpersonal situations involving family, and peers/friends influence AoD use.</w:t>
            </w:r>
          </w:p>
        </w:tc>
        <w:tc>
          <w:tcPr>
            <w:tcW w:w="5591" w:type="dxa"/>
          </w:tcPr>
          <w:p w14:paraId="577A01AC" w14:textId="77777777" w:rsidR="00F634C4" w:rsidRPr="00654955" w:rsidRDefault="00654955" w:rsidP="00654955">
            <w:pPr>
              <w:ind w:left="360"/>
              <w:rPr>
                <w:b/>
                <w:color w:val="000000" w:themeColor="text1"/>
              </w:rPr>
            </w:pPr>
            <w:r>
              <w:rPr>
                <w:b/>
                <w:color w:val="000000" w:themeColor="text1"/>
              </w:rPr>
              <w:t xml:space="preserve">8. </w:t>
            </w:r>
            <w:r w:rsidR="00F634C4" w:rsidRPr="00654955">
              <w:rPr>
                <w:b/>
                <w:color w:val="000000" w:themeColor="text1"/>
              </w:rPr>
              <w:t xml:space="preserve">Knowledge about societal influences on </w:t>
            </w:r>
            <w:r>
              <w:rPr>
                <w:b/>
                <w:color w:val="000000" w:themeColor="text1"/>
              </w:rPr>
              <w:t>AoD use</w:t>
            </w:r>
            <w:r w:rsidR="00F634C4" w:rsidRPr="00654955">
              <w:rPr>
                <w:b/>
                <w:color w:val="000000" w:themeColor="text1"/>
              </w:rPr>
              <w:t xml:space="preserve"> </w:t>
            </w:r>
          </w:p>
          <w:p w14:paraId="7E9EF680" w14:textId="77777777" w:rsidR="00F634C4" w:rsidRDefault="00F634C4" w:rsidP="00654955">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33639698" w14:textId="77777777" w:rsidR="00F634C4" w:rsidRDefault="00F634C4" w:rsidP="00654955">
            <w:pPr>
              <w:rPr>
                <w:color w:val="000000" w:themeColor="text1"/>
              </w:rPr>
            </w:pPr>
          </w:p>
          <w:p w14:paraId="0E951612" w14:textId="77777777" w:rsidR="00F634C4" w:rsidRDefault="00F634C4" w:rsidP="00654955">
            <w:pPr>
              <w:rPr>
                <w:i/>
                <w:color w:val="000000" w:themeColor="text1"/>
              </w:rPr>
            </w:pPr>
            <w:r>
              <w:rPr>
                <w:color w:val="000000" w:themeColor="text1"/>
              </w:rPr>
              <w:t xml:space="preserve">A variety of activities that focus on the ways community and societal factors influence AoD use. </w:t>
            </w:r>
            <w:r w:rsidRPr="00F174A0">
              <w:rPr>
                <w:i/>
                <w:color w:val="000000" w:themeColor="text1"/>
              </w:rPr>
              <w:t xml:space="preserve">Keep this basic </w:t>
            </w:r>
            <w:r>
              <w:rPr>
                <w:i/>
                <w:color w:val="000000" w:themeColor="text1"/>
              </w:rPr>
              <w:t>for</w:t>
            </w:r>
            <w:r w:rsidRPr="00F174A0">
              <w:rPr>
                <w:i/>
                <w:color w:val="000000" w:themeColor="text1"/>
              </w:rPr>
              <w:t xml:space="preserve"> NCEA Level 1</w:t>
            </w:r>
            <w:r>
              <w:rPr>
                <w:i/>
                <w:color w:val="000000" w:themeColor="text1"/>
              </w:rPr>
              <w:t xml:space="preserve"> e.g.</w:t>
            </w:r>
          </w:p>
          <w:p w14:paraId="087C63A5" w14:textId="77777777" w:rsidR="00F634C4" w:rsidRPr="00654955" w:rsidRDefault="00F634C4" w:rsidP="00654955">
            <w:pPr>
              <w:ind w:left="360"/>
              <w:rPr>
                <w:color w:val="000000" w:themeColor="text1"/>
              </w:rPr>
            </w:pPr>
            <w:r w:rsidRPr="00654955">
              <w:rPr>
                <w:color w:val="000000" w:themeColor="text1"/>
              </w:rPr>
              <w:t>Advertising on TV, print and in public spaces</w:t>
            </w:r>
          </w:p>
          <w:p w14:paraId="27075FC6" w14:textId="77777777" w:rsidR="00F634C4" w:rsidRPr="00654955" w:rsidRDefault="00F634C4" w:rsidP="00654955">
            <w:pPr>
              <w:ind w:left="360"/>
              <w:rPr>
                <w:color w:val="000000" w:themeColor="text1"/>
              </w:rPr>
            </w:pPr>
            <w:r w:rsidRPr="00654955">
              <w:rPr>
                <w:color w:val="000000" w:themeColor="text1"/>
              </w:rPr>
              <w:t>Social media - for targeted advertising that ignores advertising standards</w:t>
            </w:r>
          </w:p>
          <w:p w14:paraId="60F1F68F" w14:textId="77777777" w:rsidR="00F634C4" w:rsidRPr="00654955" w:rsidRDefault="00F634C4" w:rsidP="00654955">
            <w:pPr>
              <w:ind w:left="360"/>
              <w:rPr>
                <w:color w:val="000000" w:themeColor="text1"/>
              </w:rPr>
            </w:pPr>
            <w:r w:rsidRPr="00654955">
              <w:rPr>
                <w:color w:val="000000" w:themeColor="text1"/>
              </w:rPr>
              <w:t>Culture – ethnicity-based culture, sport or other interest groups culture, national identity-based youth culture etc</w:t>
            </w:r>
          </w:p>
          <w:p w14:paraId="3D8CBEAA" w14:textId="585659C0" w:rsidR="00F634C4" w:rsidRPr="00654955" w:rsidRDefault="00F634C4" w:rsidP="005D6843">
            <w:pPr>
              <w:ind w:left="360"/>
              <w:rPr>
                <w:color w:val="000000" w:themeColor="text1"/>
              </w:rPr>
            </w:pPr>
            <w:r w:rsidRPr="00654955">
              <w:rPr>
                <w:color w:val="000000" w:themeColor="text1"/>
              </w:rPr>
              <w:t>National laws and local policies e.g. School policies, advertising policies</w:t>
            </w:r>
            <w:r w:rsidR="0083335B">
              <w:rPr>
                <w:color w:val="000000" w:themeColor="text1"/>
              </w:rPr>
              <w:t xml:space="preserve">, </w:t>
            </w:r>
            <w:proofErr w:type="gramStart"/>
            <w:r w:rsidR="0083335B" w:rsidRPr="0083335B">
              <w:rPr>
                <w:color w:val="FF0000"/>
              </w:rPr>
              <w:t>changes</w:t>
            </w:r>
            <w:proofErr w:type="gramEnd"/>
            <w:r w:rsidR="0083335B" w:rsidRPr="0083335B">
              <w:rPr>
                <w:color w:val="FF0000"/>
              </w:rPr>
              <w:t xml:space="preserve"> to advertising of </w:t>
            </w:r>
            <w:r w:rsidR="0083335B" w:rsidRPr="008F3BA5">
              <w:rPr>
                <w:color w:val="FF0000"/>
              </w:rPr>
              <w:t>vaping products</w:t>
            </w:r>
            <w:r w:rsidR="00681D90" w:rsidRPr="008F3BA5">
              <w:rPr>
                <w:color w:val="FF0000"/>
              </w:rPr>
              <w:t>.</w:t>
            </w:r>
            <w:r w:rsidR="0083335B" w:rsidRPr="0083335B">
              <w:rPr>
                <w:color w:val="FF0000"/>
              </w:rPr>
              <w:t xml:space="preserve"> </w:t>
            </w:r>
          </w:p>
        </w:tc>
      </w:tr>
      <w:tr w:rsidR="00F634C4" w:rsidRPr="00CF4835" w14:paraId="703D5B03" w14:textId="77777777" w:rsidTr="0083335B">
        <w:tc>
          <w:tcPr>
            <w:tcW w:w="5591" w:type="dxa"/>
          </w:tcPr>
          <w:p w14:paraId="26B02E2D" w14:textId="77777777" w:rsidR="00F634C4" w:rsidRPr="00654955" w:rsidRDefault="00654955" w:rsidP="00654955">
            <w:pPr>
              <w:ind w:left="360"/>
              <w:rPr>
                <w:b/>
                <w:color w:val="000000" w:themeColor="text1"/>
              </w:rPr>
            </w:pPr>
            <w:r>
              <w:rPr>
                <w:b/>
                <w:color w:val="000000" w:themeColor="text1"/>
              </w:rPr>
              <w:t xml:space="preserve">9. </w:t>
            </w:r>
            <w:r w:rsidR="00F634C4" w:rsidRPr="00654955">
              <w:rPr>
                <w:b/>
                <w:color w:val="000000" w:themeColor="text1"/>
              </w:rPr>
              <w:t xml:space="preserve">Personal actions and strategies that support people to make health-enhancing AoD choices </w:t>
            </w:r>
          </w:p>
          <w:p w14:paraId="4FE84BDD" w14:textId="77777777" w:rsidR="00F634C4" w:rsidRDefault="00F634C4" w:rsidP="00654955">
            <w:pPr>
              <w:pStyle w:val="ListParagraph"/>
              <w:rPr>
                <w:b/>
                <w:color w:val="000000" w:themeColor="text1"/>
              </w:rPr>
            </w:pPr>
            <w:r>
              <w:rPr>
                <w:b/>
                <w:color w:val="000000" w:themeColor="text1"/>
              </w:rPr>
              <w:t xml:space="preserve">A </w:t>
            </w:r>
            <w:r w:rsidRPr="00AB724A">
              <w:rPr>
                <w:b/>
                <w:color w:val="000000" w:themeColor="text1"/>
              </w:rPr>
              <w:t xml:space="preserve">MAIN </w:t>
            </w:r>
            <w:r>
              <w:rPr>
                <w:b/>
                <w:color w:val="000000" w:themeColor="text1"/>
              </w:rPr>
              <w:t xml:space="preserve">LEARNING </w:t>
            </w:r>
            <w:r w:rsidRPr="00AB724A">
              <w:rPr>
                <w:b/>
                <w:color w:val="000000" w:themeColor="text1"/>
              </w:rPr>
              <w:t>FOCUS</w:t>
            </w:r>
          </w:p>
          <w:p w14:paraId="1DB33D1F" w14:textId="77777777" w:rsidR="00F634C4" w:rsidRDefault="00F634C4" w:rsidP="00654955">
            <w:pPr>
              <w:rPr>
                <w:color w:val="000000" w:themeColor="text1"/>
              </w:rPr>
            </w:pPr>
          </w:p>
          <w:p w14:paraId="003C8DF4" w14:textId="77777777" w:rsidR="00F634C4" w:rsidRDefault="00F634C4" w:rsidP="00654955">
            <w:pPr>
              <w:rPr>
                <w:color w:val="000000" w:themeColor="text1"/>
              </w:rPr>
            </w:pPr>
            <w:r>
              <w:rPr>
                <w:color w:val="000000" w:themeColor="text1"/>
              </w:rPr>
              <w:t xml:space="preserve">Activities that relate to changing the negative influences / promoting the positive influences at a personal level that enable people to make health-enhancing AoD choices. </w:t>
            </w:r>
          </w:p>
          <w:p w14:paraId="2E1E8C41" w14:textId="77777777" w:rsidR="00F634C4" w:rsidRDefault="00F634C4" w:rsidP="00654955">
            <w:pPr>
              <w:rPr>
                <w:color w:val="000000" w:themeColor="text1"/>
              </w:rPr>
            </w:pPr>
          </w:p>
          <w:p w14:paraId="64F75F72" w14:textId="77777777" w:rsidR="00F634C4" w:rsidRDefault="00F634C4" w:rsidP="00654955">
            <w:pPr>
              <w:rPr>
                <w:color w:val="000000" w:themeColor="text1"/>
              </w:rPr>
            </w:pPr>
            <w:r>
              <w:rPr>
                <w:color w:val="000000" w:themeColor="text1"/>
              </w:rPr>
              <w:t>Be sure to include:</w:t>
            </w:r>
          </w:p>
          <w:p w14:paraId="01158BBC" w14:textId="77777777" w:rsidR="00F634C4" w:rsidRPr="00654955" w:rsidRDefault="00F634C4" w:rsidP="00654955">
            <w:pPr>
              <w:ind w:left="360"/>
              <w:rPr>
                <w:b/>
                <w:color w:val="000000" w:themeColor="text1"/>
              </w:rPr>
            </w:pPr>
            <w:r w:rsidRPr="00654955">
              <w:rPr>
                <w:b/>
                <w:color w:val="000000" w:themeColor="text1"/>
              </w:rPr>
              <w:t xml:space="preserve">DECISION MAKING </w:t>
            </w:r>
          </w:p>
          <w:p w14:paraId="329E4D51" w14:textId="77777777" w:rsidR="00F634C4" w:rsidRDefault="00F634C4" w:rsidP="00654955">
            <w:pPr>
              <w:rPr>
                <w:color w:val="000000" w:themeColor="text1"/>
              </w:rPr>
            </w:pPr>
          </w:p>
          <w:p w14:paraId="7E08E1BB" w14:textId="77777777" w:rsidR="00F634C4" w:rsidRPr="00A22759" w:rsidRDefault="00F634C4" w:rsidP="00654955">
            <w:pPr>
              <w:rPr>
                <w:color w:val="000000" w:themeColor="text1"/>
              </w:rPr>
            </w:pPr>
            <w:r w:rsidRPr="00A22759">
              <w:rPr>
                <w:i/>
                <w:color w:val="000000" w:themeColor="text1"/>
              </w:rPr>
              <w:t xml:space="preserve">See the generic list of personal actions in the following table – apply a relevant combination of these to AoD situations. Some of this knowledge is useful to know in consideration of what decisions can be made, and what is the most health-enhancing decision in a given situation. </w:t>
            </w:r>
          </w:p>
        </w:tc>
        <w:tc>
          <w:tcPr>
            <w:tcW w:w="5591" w:type="dxa"/>
          </w:tcPr>
          <w:p w14:paraId="35C8CF50" w14:textId="77777777" w:rsidR="00F634C4" w:rsidRPr="00654955" w:rsidRDefault="00654955" w:rsidP="00654955">
            <w:pPr>
              <w:ind w:left="360"/>
              <w:rPr>
                <w:b/>
                <w:color w:val="000000" w:themeColor="text1"/>
              </w:rPr>
            </w:pPr>
            <w:r w:rsidRPr="00654955">
              <w:rPr>
                <w:color w:val="000000" w:themeColor="text1"/>
              </w:rPr>
              <w:t>10.</w:t>
            </w:r>
            <w:r>
              <w:rPr>
                <w:i/>
                <w:color w:val="000000" w:themeColor="text1"/>
              </w:rPr>
              <w:t xml:space="preserve"> </w:t>
            </w:r>
            <w:r w:rsidR="00F634C4" w:rsidRPr="00654955">
              <w:rPr>
                <w:i/>
                <w:color w:val="000000" w:themeColor="text1"/>
              </w:rPr>
              <w:t xml:space="preserve"> </w:t>
            </w:r>
            <w:r w:rsidR="00F634C4" w:rsidRPr="00654955">
              <w:rPr>
                <w:b/>
                <w:color w:val="000000" w:themeColor="text1"/>
              </w:rPr>
              <w:t xml:space="preserve">Interpersonal actions and strategies that support people to make health-enhancing choices </w:t>
            </w:r>
            <w:r>
              <w:rPr>
                <w:b/>
                <w:color w:val="000000" w:themeColor="text1"/>
              </w:rPr>
              <w:t>related to AoD use</w:t>
            </w:r>
          </w:p>
          <w:p w14:paraId="73C60268" w14:textId="77777777" w:rsidR="00F634C4" w:rsidRDefault="00F634C4" w:rsidP="00654955">
            <w:pPr>
              <w:rPr>
                <w:color w:val="000000" w:themeColor="text1"/>
              </w:rPr>
            </w:pPr>
          </w:p>
          <w:p w14:paraId="0E574187" w14:textId="77777777" w:rsidR="00F634C4" w:rsidRDefault="00F634C4" w:rsidP="00654955">
            <w:pPr>
              <w:rPr>
                <w:color w:val="000000" w:themeColor="text1"/>
              </w:rPr>
            </w:pPr>
            <w:r>
              <w:rPr>
                <w:color w:val="000000" w:themeColor="text1"/>
              </w:rPr>
              <w:t xml:space="preserve">Activities that relate to changing the negative influences / promoting the positive influences at an interpersonal level that enable people to make health-enhancing AoD choices. </w:t>
            </w:r>
          </w:p>
          <w:p w14:paraId="44798154" w14:textId="77777777" w:rsidR="00F634C4" w:rsidRDefault="00F634C4" w:rsidP="00654955">
            <w:pPr>
              <w:rPr>
                <w:color w:val="000000" w:themeColor="text1"/>
              </w:rPr>
            </w:pPr>
          </w:p>
          <w:p w14:paraId="04635095" w14:textId="77777777" w:rsidR="00F634C4" w:rsidRPr="00945423" w:rsidRDefault="00F634C4" w:rsidP="00654955">
            <w:pPr>
              <w:rPr>
                <w:i/>
                <w:color w:val="000000" w:themeColor="text1"/>
              </w:rPr>
            </w:pPr>
            <w:r w:rsidRPr="00945423">
              <w:rPr>
                <w:i/>
                <w:color w:val="000000" w:themeColor="text1"/>
              </w:rPr>
              <w:t xml:space="preserve">See the generic list of </w:t>
            </w:r>
            <w:r>
              <w:rPr>
                <w:i/>
                <w:color w:val="000000" w:themeColor="text1"/>
              </w:rPr>
              <w:t>inter</w:t>
            </w:r>
            <w:r w:rsidRPr="00945423">
              <w:rPr>
                <w:i/>
                <w:color w:val="000000" w:themeColor="text1"/>
              </w:rPr>
              <w:t xml:space="preserve">personal actions in the following table – apply a relevant combination of these to </w:t>
            </w:r>
            <w:r>
              <w:rPr>
                <w:i/>
                <w:color w:val="000000" w:themeColor="text1"/>
              </w:rPr>
              <w:t>AoD</w:t>
            </w:r>
            <w:r w:rsidRPr="00945423">
              <w:rPr>
                <w:i/>
                <w:color w:val="000000" w:themeColor="text1"/>
              </w:rPr>
              <w:t xml:space="preserve"> situations.</w:t>
            </w:r>
            <w:r>
              <w:rPr>
                <w:i/>
                <w:color w:val="000000" w:themeColor="text1"/>
              </w:rPr>
              <w:t xml:space="preserve"> Some of this knowledge is useful to know in consideration of what decisions can be made, and what is the most health-enhancing decision in a given situation.</w:t>
            </w:r>
          </w:p>
        </w:tc>
        <w:tc>
          <w:tcPr>
            <w:tcW w:w="5591" w:type="dxa"/>
          </w:tcPr>
          <w:p w14:paraId="7117082B" w14:textId="77777777" w:rsidR="00F634C4" w:rsidRPr="00654955" w:rsidRDefault="00654955" w:rsidP="00654955">
            <w:pPr>
              <w:ind w:left="360"/>
              <w:rPr>
                <w:b/>
                <w:color w:val="000000" w:themeColor="text1"/>
              </w:rPr>
            </w:pPr>
            <w:r>
              <w:rPr>
                <w:b/>
                <w:color w:val="000000" w:themeColor="text1"/>
              </w:rPr>
              <w:t xml:space="preserve">11. </w:t>
            </w:r>
            <w:r w:rsidR="00F634C4" w:rsidRPr="00654955">
              <w:rPr>
                <w:b/>
                <w:color w:val="000000" w:themeColor="text1"/>
              </w:rPr>
              <w:t xml:space="preserve">Community and societal actions and strategies that support people to make health-enhancing choices </w:t>
            </w:r>
            <w:r>
              <w:rPr>
                <w:b/>
                <w:color w:val="000000" w:themeColor="text1"/>
              </w:rPr>
              <w:t>related to AoD use</w:t>
            </w:r>
          </w:p>
          <w:p w14:paraId="1BA141A0" w14:textId="77777777" w:rsidR="00F634C4" w:rsidRDefault="00F634C4" w:rsidP="00654955">
            <w:pPr>
              <w:rPr>
                <w:color w:val="000000" w:themeColor="text1"/>
              </w:rPr>
            </w:pPr>
          </w:p>
          <w:p w14:paraId="145F4F19" w14:textId="77777777" w:rsidR="00F634C4" w:rsidRPr="00A22759" w:rsidRDefault="00F634C4" w:rsidP="00654955">
            <w:pPr>
              <w:rPr>
                <w:b/>
                <w:color w:val="000000" w:themeColor="text1"/>
              </w:rPr>
            </w:pPr>
            <w:r w:rsidRPr="00A22759">
              <w:rPr>
                <w:color w:val="000000" w:themeColor="text1"/>
              </w:rPr>
              <w:t xml:space="preserve">Activities that relate to changing the negative influences / promoting the positive influences at a community or societal level that enable people to make health-enhancing </w:t>
            </w:r>
            <w:r>
              <w:rPr>
                <w:color w:val="000000" w:themeColor="text1"/>
              </w:rPr>
              <w:t>AoD</w:t>
            </w:r>
            <w:r w:rsidRPr="00A22759">
              <w:rPr>
                <w:color w:val="000000" w:themeColor="text1"/>
              </w:rPr>
              <w:t xml:space="preserve"> choices. </w:t>
            </w:r>
          </w:p>
          <w:p w14:paraId="276A3FDC" w14:textId="77777777" w:rsidR="00F634C4" w:rsidRDefault="00F634C4" w:rsidP="00654955">
            <w:pPr>
              <w:rPr>
                <w:color w:val="000000" w:themeColor="text1"/>
              </w:rPr>
            </w:pPr>
          </w:p>
          <w:p w14:paraId="3220A33B" w14:textId="77777777" w:rsidR="00F634C4" w:rsidRPr="00CF4835" w:rsidRDefault="00F634C4" w:rsidP="00654955">
            <w:pPr>
              <w:rPr>
                <w:color w:val="000000" w:themeColor="text1"/>
              </w:rPr>
            </w:pPr>
            <w:r w:rsidRPr="00945423">
              <w:rPr>
                <w:i/>
                <w:color w:val="000000" w:themeColor="text1"/>
              </w:rPr>
              <w:t xml:space="preserve">See the generic list of </w:t>
            </w:r>
            <w:r>
              <w:rPr>
                <w:i/>
                <w:color w:val="000000" w:themeColor="text1"/>
              </w:rPr>
              <w:t>societal</w:t>
            </w:r>
            <w:r w:rsidRPr="00945423">
              <w:rPr>
                <w:i/>
                <w:color w:val="000000" w:themeColor="text1"/>
              </w:rPr>
              <w:t xml:space="preserve"> actions in the following table – apply a relevant combination of these to </w:t>
            </w:r>
            <w:r>
              <w:rPr>
                <w:i/>
                <w:color w:val="000000" w:themeColor="text1"/>
              </w:rPr>
              <w:t>AoD</w:t>
            </w:r>
            <w:r w:rsidRPr="00945423">
              <w:rPr>
                <w:i/>
                <w:color w:val="000000" w:themeColor="text1"/>
              </w:rPr>
              <w:t xml:space="preserve"> situations.</w:t>
            </w:r>
            <w:r>
              <w:rPr>
                <w:i/>
                <w:color w:val="000000" w:themeColor="text1"/>
              </w:rPr>
              <w:t xml:space="preserve"> Some of this knowledge is useful to know in consideration of what decisions can be made, and what is the most health-enhancing decision in a given situation.</w:t>
            </w:r>
          </w:p>
        </w:tc>
        <w:tc>
          <w:tcPr>
            <w:tcW w:w="5591" w:type="dxa"/>
          </w:tcPr>
          <w:p w14:paraId="2922CCC7" w14:textId="77777777" w:rsidR="00F634C4" w:rsidRPr="00654955" w:rsidRDefault="00654955" w:rsidP="00654955">
            <w:pPr>
              <w:ind w:left="360"/>
              <w:rPr>
                <w:b/>
                <w:color w:val="000000" w:themeColor="text1"/>
              </w:rPr>
            </w:pPr>
            <w:r>
              <w:rPr>
                <w:b/>
                <w:color w:val="000000" w:themeColor="text1"/>
              </w:rPr>
              <w:t xml:space="preserve">12. </w:t>
            </w:r>
            <w:r w:rsidR="00F634C4" w:rsidRPr="00654955">
              <w:rPr>
                <w:b/>
                <w:color w:val="000000" w:themeColor="text1"/>
              </w:rPr>
              <w:t>Opportunities to practice responding to assessment-type questions</w:t>
            </w:r>
          </w:p>
          <w:p w14:paraId="3716A691" w14:textId="77777777" w:rsidR="00F634C4" w:rsidRDefault="00F634C4" w:rsidP="00654955">
            <w:pPr>
              <w:pStyle w:val="ListParagraph"/>
              <w:rPr>
                <w:b/>
                <w:color w:val="000000" w:themeColor="text1"/>
              </w:rPr>
            </w:pPr>
          </w:p>
          <w:p w14:paraId="7B00CBF5" w14:textId="77777777" w:rsidR="00F634C4" w:rsidRPr="00654955" w:rsidRDefault="00F634C4" w:rsidP="00654955">
            <w:pPr>
              <w:ind w:left="360"/>
              <w:rPr>
                <w:color w:val="000000" w:themeColor="text1"/>
              </w:rPr>
            </w:pPr>
            <w:r w:rsidRPr="00654955">
              <w:rPr>
                <w:color w:val="000000" w:themeColor="text1"/>
              </w:rPr>
              <w:t>Use old exam papers or NZHEA practice exams</w:t>
            </w:r>
            <w:r w:rsidR="00654955">
              <w:rPr>
                <w:color w:val="000000" w:themeColor="text1"/>
              </w:rPr>
              <w:t>.</w:t>
            </w:r>
            <w:r w:rsidRPr="00654955">
              <w:rPr>
                <w:color w:val="000000" w:themeColor="text1"/>
              </w:rPr>
              <w:t xml:space="preserve"> </w:t>
            </w:r>
          </w:p>
          <w:p w14:paraId="689D7A8D" w14:textId="77777777" w:rsidR="00F634C4" w:rsidRPr="00654955" w:rsidRDefault="00F634C4" w:rsidP="00654955">
            <w:pPr>
              <w:ind w:left="360"/>
              <w:rPr>
                <w:color w:val="000000" w:themeColor="text1"/>
              </w:rPr>
            </w:pPr>
            <w:r w:rsidRPr="00654955">
              <w:rPr>
                <w:color w:val="000000" w:themeColor="text1"/>
              </w:rPr>
              <w:t>Encourage peer review and feedback</w:t>
            </w:r>
            <w:r w:rsidR="00654955">
              <w:rPr>
                <w:color w:val="000000" w:themeColor="text1"/>
              </w:rPr>
              <w:t>.</w:t>
            </w:r>
            <w:r w:rsidRPr="00654955">
              <w:rPr>
                <w:color w:val="000000" w:themeColor="text1"/>
              </w:rPr>
              <w:t xml:space="preserve"> </w:t>
            </w:r>
          </w:p>
          <w:p w14:paraId="7C73597F" w14:textId="77777777" w:rsidR="00F634C4" w:rsidRPr="00654955" w:rsidRDefault="00F634C4" w:rsidP="00654955">
            <w:pPr>
              <w:ind w:left="360"/>
              <w:rPr>
                <w:color w:val="000000" w:themeColor="text1"/>
              </w:rPr>
            </w:pPr>
            <w:r w:rsidRPr="00654955">
              <w:rPr>
                <w:color w:val="000000" w:themeColor="text1"/>
              </w:rPr>
              <w:t>Use the schools online learning platform to share examples of quality answers and what makes these good quality responses</w:t>
            </w:r>
            <w:r w:rsidR="00654955">
              <w:rPr>
                <w:color w:val="000000" w:themeColor="text1"/>
              </w:rPr>
              <w:t>.</w:t>
            </w:r>
          </w:p>
        </w:tc>
      </w:tr>
    </w:tbl>
    <w:p w14:paraId="7CD98848" w14:textId="77777777" w:rsidR="00F634C4" w:rsidRPr="00764BFB" w:rsidRDefault="00F634C4" w:rsidP="00F634C4">
      <w:pPr>
        <w:pStyle w:val="ListParagraph"/>
        <w:rPr>
          <w:color w:val="000000" w:themeColor="text1"/>
        </w:rPr>
      </w:pPr>
    </w:p>
    <w:p w14:paraId="404E3EA6" w14:textId="77777777" w:rsidR="00F634C4" w:rsidRDefault="00F634C4" w:rsidP="00F634C4">
      <w:pPr>
        <w:rPr>
          <w:b/>
          <w:color w:val="0070C0"/>
          <w:sz w:val="28"/>
          <w:szCs w:val="28"/>
        </w:rPr>
      </w:pPr>
      <w:r>
        <w:rPr>
          <w:b/>
          <w:color w:val="0070C0"/>
          <w:sz w:val="28"/>
          <w:szCs w:val="28"/>
        </w:rPr>
        <w:br w:type="page"/>
      </w:r>
    </w:p>
    <w:p w14:paraId="14C62FF6" w14:textId="77777777" w:rsidR="00F634C4" w:rsidRDefault="00F634C4" w:rsidP="00F634C4">
      <w:pPr>
        <w:rPr>
          <w:b/>
          <w:color w:val="0070C0"/>
          <w:sz w:val="28"/>
          <w:szCs w:val="28"/>
        </w:rPr>
      </w:pPr>
      <w:r w:rsidRPr="00790C98">
        <w:rPr>
          <w:b/>
          <w:color w:val="0070C0"/>
          <w:sz w:val="28"/>
          <w:szCs w:val="28"/>
        </w:rPr>
        <w:lastRenderedPageBreak/>
        <w:t xml:space="preserve">Planning </w:t>
      </w:r>
      <w:r>
        <w:rPr>
          <w:b/>
          <w:color w:val="0070C0"/>
          <w:sz w:val="28"/>
          <w:szCs w:val="28"/>
        </w:rPr>
        <w:t>template</w:t>
      </w:r>
      <w:r w:rsidRPr="00790C98">
        <w:rPr>
          <w:b/>
          <w:color w:val="0070C0"/>
          <w:sz w:val="28"/>
          <w:szCs w:val="28"/>
        </w:rPr>
        <w:t xml:space="preserve"> for AS9</w:t>
      </w:r>
      <w:r>
        <w:rPr>
          <w:b/>
          <w:color w:val="0070C0"/>
          <w:sz w:val="28"/>
          <w:szCs w:val="28"/>
        </w:rPr>
        <w:t xml:space="preserve">0975 </w:t>
      </w:r>
    </w:p>
    <w:p w14:paraId="122AB90D" w14:textId="77777777" w:rsidR="00F634C4" w:rsidRPr="00BC4096" w:rsidRDefault="00F634C4" w:rsidP="00F634C4">
      <w:pPr>
        <w:rPr>
          <w:color w:val="0070C0"/>
          <w:sz w:val="28"/>
          <w:szCs w:val="28"/>
        </w:rPr>
      </w:pPr>
      <w:r w:rsidRPr="00BC4096">
        <w:rPr>
          <w:color w:val="0070C0"/>
          <w:sz w:val="28"/>
          <w:szCs w:val="28"/>
        </w:rPr>
        <w:t xml:space="preserve">Use the generic template following to gradually compile a framework of ideas that students could apply to a range of wellbeing situations related to </w:t>
      </w:r>
      <w:r>
        <w:rPr>
          <w:color w:val="0070C0"/>
          <w:sz w:val="28"/>
          <w:szCs w:val="28"/>
        </w:rPr>
        <w:t>alcohol and other drugs</w:t>
      </w:r>
      <w:r w:rsidRPr="00BC4096">
        <w:rPr>
          <w:color w:val="0070C0"/>
          <w:sz w:val="28"/>
          <w:szCs w:val="28"/>
        </w:rPr>
        <w:t xml:space="preserve"> </w:t>
      </w:r>
    </w:p>
    <w:tbl>
      <w:tblPr>
        <w:tblStyle w:val="TableGrid"/>
        <w:tblW w:w="0" w:type="auto"/>
        <w:tblLayout w:type="fixed"/>
        <w:tblLook w:val="04A0" w:firstRow="1" w:lastRow="0" w:firstColumn="1" w:lastColumn="0" w:noHBand="0" w:noVBand="1"/>
      </w:tblPr>
      <w:tblGrid>
        <w:gridCol w:w="704"/>
        <w:gridCol w:w="7047"/>
        <w:gridCol w:w="5994"/>
        <w:gridCol w:w="8619"/>
      </w:tblGrid>
      <w:tr w:rsidR="00F634C4" w14:paraId="6884EF6C" w14:textId="77777777" w:rsidTr="0083335B">
        <w:tc>
          <w:tcPr>
            <w:tcW w:w="704" w:type="dxa"/>
            <w:shd w:val="clear" w:color="auto" w:fill="DEEAF6" w:themeFill="accent1" w:themeFillTint="33"/>
          </w:tcPr>
          <w:p w14:paraId="0C09E28B" w14:textId="77777777" w:rsidR="00F634C4" w:rsidRDefault="00F634C4" w:rsidP="0083335B"/>
        </w:tc>
        <w:tc>
          <w:tcPr>
            <w:tcW w:w="7047" w:type="dxa"/>
            <w:shd w:val="clear" w:color="auto" w:fill="DEEAF6" w:themeFill="accent1" w:themeFillTint="33"/>
          </w:tcPr>
          <w:p w14:paraId="7244B886" w14:textId="77777777" w:rsidR="00F634C4" w:rsidRPr="00203B1E" w:rsidRDefault="00F634C4" w:rsidP="0083335B">
            <w:pPr>
              <w:rPr>
                <w:b/>
                <w:sz w:val="28"/>
                <w:szCs w:val="28"/>
              </w:rPr>
            </w:pPr>
            <w:r w:rsidRPr="00203B1E">
              <w:rPr>
                <w:b/>
                <w:sz w:val="28"/>
                <w:szCs w:val="28"/>
              </w:rPr>
              <w:t xml:space="preserve">Influences </w:t>
            </w:r>
            <w:r>
              <w:rPr>
                <w:b/>
                <w:sz w:val="28"/>
                <w:szCs w:val="28"/>
              </w:rPr>
              <w:t>on wellbeing</w:t>
            </w:r>
          </w:p>
          <w:p w14:paraId="5167D833" w14:textId="77777777" w:rsidR="00F634C4" w:rsidRPr="00831697" w:rsidRDefault="00F634C4" w:rsidP="0083335B">
            <w:pPr>
              <w:rPr>
                <w:i/>
              </w:rPr>
            </w:pPr>
            <w:r w:rsidRPr="00831697">
              <w:rPr>
                <w:i/>
                <w:color w:val="000000" w:themeColor="text1"/>
              </w:rPr>
              <w:t>Personal knowledge, attitudes values and beliefs, experiences, state of health etc,</w:t>
            </w:r>
          </w:p>
        </w:tc>
        <w:tc>
          <w:tcPr>
            <w:tcW w:w="5994" w:type="dxa"/>
            <w:shd w:val="clear" w:color="auto" w:fill="DEEAF6" w:themeFill="accent1" w:themeFillTint="33"/>
          </w:tcPr>
          <w:p w14:paraId="17DE0F8C" w14:textId="77777777" w:rsidR="00F634C4" w:rsidRPr="00203B1E" w:rsidRDefault="00F634C4" w:rsidP="0083335B">
            <w:pPr>
              <w:rPr>
                <w:b/>
                <w:sz w:val="28"/>
                <w:szCs w:val="28"/>
              </w:rPr>
            </w:pPr>
            <w:r w:rsidRPr="00203B1E">
              <w:rPr>
                <w:b/>
                <w:sz w:val="28"/>
                <w:szCs w:val="28"/>
              </w:rPr>
              <w:t xml:space="preserve">Consequences for wellbeing </w:t>
            </w:r>
          </w:p>
          <w:p w14:paraId="3D071A5E" w14:textId="77777777" w:rsidR="00F634C4" w:rsidRPr="00831697" w:rsidRDefault="00F634C4" w:rsidP="0083335B">
            <w:pPr>
              <w:rPr>
                <w:i/>
              </w:rPr>
            </w:pPr>
            <w:r w:rsidRPr="00831697">
              <w:rPr>
                <w:i/>
              </w:rPr>
              <w:t xml:space="preserve">Think of all dimensions and the inter-relatedness of these effects on wellbeing </w:t>
            </w:r>
          </w:p>
        </w:tc>
        <w:tc>
          <w:tcPr>
            <w:tcW w:w="8619" w:type="dxa"/>
            <w:shd w:val="clear" w:color="auto" w:fill="DEEAF6" w:themeFill="accent1" w:themeFillTint="33"/>
          </w:tcPr>
          <w:p w14:paraId="548B5DF1" w14:textId="77777777" w:rsidR="00F634C4" w:rsidRPr="00203B1E" w:rsidRDefault="00F634C4" w:rsidP="0083335B">
            <w:pPr>
              <w:rPr>
                <w:b/>
                <w:sz w:val="28"/>
                <w:szCs w:val="28"/>
              </w:rPr>
            </w:pPr>
            <w:r>
              <w:rPr>
                <w:b/>
                <w:sz w:val="28"/>
                <w:szCs w:val="28"/>
              </w:rPr>
              <w:t>Actions or s</w:t>
            </w:r>
            <w:r w:rsidRPr="00203B1E">
              <w:rPr>
                <w:b/>
                <w:sz w:val="28"/>
                <w:szCs w:val="28"/>
              </w:rPr>
              <w:t xml:space="preserve">trategies for promoting and supporting wellbeing </w:t>
            </w:r>
          </w:p>
          <w:p w14:paraId="019FBF92" w14:textId="77777777" w:rsidR="00F634C4" w:rsidRPr="00A22759" w:rsidRDefault="00F634C4" w:rsidP="0083335B">
            <w:pPr>
              <w:rPr>
                <w:i/>
              </w:rPr>
            </w:pPr>
            <w:r w:rsidRPr="00A22759">
              <w:rPr>
                <w:i/>
              </w:rPr>
              <w:t>Decision making – think about the knowledge about actions and strategies needed to know what decisions could be made</w:t>
            </w:r>
          </w:p>
        </w:tc>
      </w:tr>
      <w:tr w:rsidR="00F634C4" w14:paraId="464DB143" w14:textId="77777777" w:rsidTr="0083335B">
        <w:trPr>
          <w:cantSplit/>
          <w:trHeight w:val="1134"/>
        </w:trPr>
        <w:tc>
          <w:tcPr>
            <w:tcW w:w="704" w:type="dxa"/>
            <w:shd w:val="clear" w:color="auto" w:fill="DEEAF6" w:themeFill="accent1" w:themeFillTint="33"/>
            <w:textDirection w:val="btLr"/>
          </w:tcPr>
          <w:p w14:paraId="4EE1E298" w14:textId="77777777" w:rsidR="00F634C4" w:rsidRPr="0003074A" w:rsidRDefault="00F634C4" w:rsidP="0083335B">
            <w:pPr>
              <w:ind w:left="113" w:right="113"/>
              <w:jc w:val="center"/>
              <w:rPr>
                <w:b/>
                <w:sz w:val="40"/>
                <w:szCs w:val="40"/>
              </w:rPr>
            </w:pPr>
            <w:r w:rsidRPr="0003074A">
              <w:rPr>
                <w:b/>
                <w:sz w:val="40"/>
                <w:szCs w:val="40"/>
              </w:rPr>
              <w:t>Personal</w:t>
            </w:r>
          </w:p>
        </w:tc>
        <w:tc>
          <w:tcPr>
            <w:tcW w:w="7047" w:type="dxa"/>
          </w:tcPr>
          <w:p w14:paraId="4ABEB6C9" w14:textId="77777777" w:rsidR="00F634C4" w:rsidRDefault="00F634C4" w:rsidP="0083335B"/>
          <w:p w14:paraId="1177277F" w14:textId="77777777" w:rsidR="00F634C4" w:rsidRDefault="00F634C4" w:rsidP="0083335B"/>
          <w:p w14:paraId="2332EAE3" w14:textId="77777777" w:rsidR="00F634C4" w:rsidRDefault="00F634C4" w:rsidP="0083335B"/>
          <w:p w14:paraId="7369BF55" w14:textId="77777777" w:rsidR="00F634C4" w:rsidRDefault="00F634C4" w:rsidP="0083335B"/>
          <w:p w14:paraId="3ADE1AE9" w14:textId="77777777" w:rsidR="00F634C4" w:rsidRDefault="00F634C4" w:rsidP="0083335B"/>
          <w:p w14:paraId="75BB405F" w14:textId="77777777" w:rsidR="00F634C4" w:rsidRDefault="00F634C4" w:rsidP="0083335B"/>
          <w:p w14:paraId="2BA173A6" w14:textId="77777777" w:rsidR="00F634C4" w:rsidRDefault="00F634C4" w:rsidP="0083335B"/>
          <w:p w14:paraId="6BDE79F3" w14:textId="77777777" w:rsidR="00F634C4" w:rsidRDefault="00F634C4" w:rsidP="0083335B"/>
          <w:p w14:paraId="50F94687" w14:textId="77777777" w:rsidR="00F634C4" w:rsidRDefault="00F634C4" w:rsidP="0083335B"/>
        </w:tc>
        <w:tc>
          <w:tcPr>
            <w:tcW w:w="5994" w:type="dxa"/>
          </w:tcPr>
          <w:p w14:paraId="06138E93" w14:textId="77777777" w:rsidR="00F634C4" w:rsidRDefault="00F634C4" w:rsidP="0083335B"/>
        </w:tc>
        <w:tc>
          <w:tcPr>
            <w:tcW w:w="8619" w:type="dxa"/>
          </w:tcPr>
          <w:p w14:paraId="37515599" w14:textId="77777777" w:rsidR="00F634C4" w:rsidRDefault="00F634C4" w:rsidP="0083335B">
            <w:r>
              <w:t xml:space="preserve"> </w:t>
            </w:r>
          </w:p>
        </w:tc>
      </w:tr>
      <w:tr w:rsidR="00F634C4" w14:paraId="4FCA7752" w14:textId="77777777" w:rsidTr="0083335B">
        <w:tc>
          <w:tcPr>
            <w:tcW w:w="704" w:type="dxa"/>
            <w:shd w:val="clear" w:color="auto" w:fill="DEEAF6" w:themeFill="accent1" w:themeFillTint="33"/>
          </w:tcPr>
          <w:p w14:paraId="2D9639A6" w14:textId="77777777" w:rsidR="00F634C4" w:rsidRDefault="00F634C4" w:rsidP="0083335B"/>
        </w:tc>
        <w:tc>
          <w:tcPr>
            <w:tcW w:w="7047" w:type="dxa"/>
            <w:shd w:val="clear" w:color="auto" w:fill="DEEAF6" w:themeFill="accent1" w:themeFillTint="33"/>
          </w:tcPr>
          <w:p w14:paraId="772E54C4" w14:textId="77777777" w:rsidR="00F634C4" w:rsidRPr="00203B1E" w:rsidRDefault="00F634C4" w:rsidP="0083335B">
            <w:pPr>
              <w:rPr>
                <w:b/>
                <w:sz w:val="28"/>
                <w:szCs w:val="28"/>
              </w:rPr>
            </w:pPr>
            <w:r w:rsidRPr="00203B1E">
              <w:rPr>
                <w:b/>
                <w:sz w:val="28"/>
                <w:szCs w:val="28"/>
              </w:rPr>
              <w:t xml:space="preserve">Influences </w:t>
            </w:r>
            <w:r>
              <w:rPr>
                <w:b/>
                <w:sz w:val="28"/>
                <w:szCs w:val="28"/>
              </w:rPr>
              <w:t>on wellbeing</w:t>
            </w:r>
          </w:p>
          <w:p w14:paraId="4776DDA3" w14:textId="77777777" w:rsidR="00F634C4" w:rsidRPr="00831697" w:rsidRDefault="00F634C4" w:rsidP="0083335B">
            <w:pPr>
              <w:rPr>
                <w:i/>
              </w:rPr>
            </w:pPr>
            <w:r>
              <w:t xml:space="preserve"> </w:t>
            </w:r>
            <w:r w:rsidRPr="00831697">
              <w:rPr>
                <w:i/>
              </w:rPr>
              <w:t xml:space="preserve">Family, peers, friends </w:t>
            </w:r>
          </w:p>
          <w:p w14:paraId="36218890" w14:textId="77777777" w:rsidR="00F634C4" w:rsidRDefault="00F634C4" w:rsidP="0083335B"/>
        </w:tc>
        <w:tc>
          <w:tcPr>
            <w:tcW w:w="5994" w:type="dxa"/>
            <w:shd w:val="clear" w:color="auto" w:fill="DEEAF6" w:themeFill="accent1" w:themeFillTint="33"/>
          </w:tcPr>
          <w:p w14:paraId="3F80C7B1" w14:textId="77777777" w:rsidR="00F634C4" w:rsidRPr="00203B1E" w:rsidRDefault="00F634C4" w:rsidP="0083335B">
            <w:pPr>
              <w:rPr>
                <w:b/>
                <w:sz w:val="28"/>
                <w:szCs w:val="28"/>
              </w:rPr>
            </w:pPr>
            <w:r w:rsidRPr="00203B1E">
              <w:rPr>
                <w:b/>
                <w:sz w:val="28"/>
                <w:szCs w:val="28"/>
              </w:rPr>
              <w:t xml:space="preserve">Consequences for wellbeing </w:t>
            </w:r>
          </w:p>
          <w:p w14:paraId="4A79A0CD" w14:textId="77777777" w:rsidR="00F634C4" w:rsidRDefault="00F634C4" w:rsidP="0083335B"/>
        </w:tc>
        <w:tc>
          <w:tcPr>
            <w:tcW w:w="8619" w:type="dxa"/>
            <w:shd w:val="clear" w:color="auto" w:fill="DEEAF6" w:themeFill="accent1" w:themeFillTint="33"/>
          </w:tcPr>
          <w:p w14:paraId="371AA799" w14:textId="77777777" w:rsidR="00F634C4" w:rsidRPr="00203B1E" w:rsidRDefault="00F634C4" w:rsidP="0083335B">
            <w:pPr>
              <w:rPr>
                <w:b/>
                <w:sz w:val="28"/>
                <w:szCs w:val="28"/>
              </w:rPr>
            </w:pPr>
            <w:r>
              <w:rPr>
                <w:b/>
                <w:sz w:val="28"/>
                <w:szCs w:val="28"/>
              </w:rPr>
              <w:t>Actions or s</w:t>
            </w:r>
            <w:r w:rsidRPr="00203B1E">
              <w:rPr>
                <w:b/>
                <w:sz w:val="28"/>
                <w:szCs w:val="28"/>
              </w:rPr>
              <w:t xml:space="preserve">trategies for promoting and supporting wellbeing </w:t>
            </w:r>
          </w:p>
          <w:p w14:paraId="149C6B3B" w14:textId="77777777" w:rsidR="00F634C4" w:rsidRPr="00A22759" w:rsidRDefault="00F634C4" w:rsidP="0083335B">
            <w:pPr>
              <w:rPr>
                <w:i/>
              </w:rPr>
            </w:pPr>
            <w:r w:rsidRPr="00891DD5">
              <w:rPr>
                <w:i/>
                <w:color w:val="7030A0"/>
              </w:rPr>
              <w:t xml:space="preserve"> </w:t>
            </w:r>
            <w:r w:rsidRPr="00A22759">
              <w:rPr>
                <w:i/>
              </w:rPr>
              <w:t xml:space="preserve">Think about ways personal decision making </w:t>
            </w:r>
            <w:r>
              <w:rPr>
                <w:i/>
              </w:rPr>
              <w:t>may require understanding of</w:t>
            </w:r>
            <w:r w:rsidRPr="00A22759">
              <w:rPr>
                <w:i/>
              </w:rPr>
              <w:t xml:space="preserve"> interpersonal a</w:t>
            </w:r>
            <w:r>
              <w:rPr>
                <w:i/>
              </w:rPr>
              <w:t>c</w:t>
            </w:r>
            <w:r w:rsidRPr="00A22759">
              <w:rPr>
                <w:i/>
              </w:rPr>
              <w:t>tions</w:t>
            </w:r>
            <w:r>
              <w:rPr>
                <w:i/>
              </w:rPr>
              <w:t xml:space="preserve"> and strategies </w:t>
            </w:r>
          </w:p>
        </w:tc>
      </w:tr>
      <w:tr w:rsidR="00F634C4" w14:paraId="739D6595" w14:textId="77777777" w:rsidTr="0083335B">
        <w:trPr>
          <w:cantSplit/>
          <w:trHeight w:val="1134"/>
        </w:trPr>
        <w:tc>
          <w:tcPr>
            <w:tcW w:w="704" w:type="dxa"/>
            <w:shd w:val="clear" w:color="auto" w:fill="DEEAF6" w:themeFill="accent1" w:themeFillTint="33"/>
            <w:textDirection w:val="btLr"/>
          </w:tcPr>
          <w:p w14:paraId="25506A2B" w14:textId="77777777" w:rsidR="00F634C4" w:rsidRPr="0003074A" w:rsidRDefault="00F634C4" w:rsidP="0083335B">
            <w:pPr>
              <w:ind w:left="113" w:right="113"/>
              <w:jc w:val="center"/>
              <w:rPr>
                <w:b/>
                <w:sz w:val="40"/>
                <w:szCs w:val="40"/>
              </w:rPr>
            </w:pPr>
            <w:r w:rsidRPr="0003074A">
              <w:rPr>
                <w:b/>
                <w:sz w:val="40"/>
                <w:szCs w:val="40"/>
              </w:rPr>
              <w:t>Interpersonal</w:t>
            </w:r>
          </w:p>
        </w:tc>
        <w:tc>
          <w:tcPr>
            <w:tcW w:w="7047" w:type="dxa"/>
          </w:tcPr>
          <w:p w14:paraId="1905C43F" w14:textId="77777777" w:rsidR="00F634C4" w:rsidRDefault="00F634C4" w:rsidP="0083335B"/>
          <w:p w14:paraId="0D466973" w14:textId="77777777" w:rsidR="00F634C4" w:rsidRDefault="00F634C4" w:rsidP="0083335B"/>
          <w:p w14:paraId="61481BF8" w14:textId="77777777" w:rsidR="00F634C4" w:rsidRDefault="00F634C4" w:rsidP="0083335B"/>
          <w:p w14:paraId="2665E5F7" w14:textId="77777777" w:rsidR="00F634C4" w:rsidRDefault="00F634C4" w:rsidP="0083335B"/>
          <w:p w14:paraId="2E340BA6" w14:textId="77777777" w:rsidR="00F634C4" w:rsidRDefault="00F634C4" w:rsidP="0083335B"/>
          <w:p w14:paraId="1DAFADC2" w14:textId="77777777" w:rsidR="00F634C4" w:rsidRDefault="00F634C4" w:rsidP="0083335B"/>
          <w:p w14:paraId="77A9A5C5" w14:textId="77777777" w:rsidR="00F634C4" w:rsidRDefault="00F634C4" w:rsidP="0083335B"/>
          <w:p w14:paraId="42495C8B" w14:textId="77777777" w:rsidR="00F634C4" w:rsidRDefault="00F634C4" w:rsidP="0083335B"/>
          <w:p w14:paraId="13702295" w14:textId="77777777" w:rsidR="00F634C4" w:rsidRDefault="00F634C4" w:rsidP="0083335B"/>
        </w:tc>
        <w:tc>
          <w:tcPr>
            <w:tcW w:w="5994" w:type="dxa"/>
          </w:tcPr>
          <w:p w14:paraId="4FEB58B0" w14:textId="77777777" w:rsidR="00F634C4" w:rsidRDefault="00F634C4" w:rsidP="0083335B"/>
        </w:tc>
        <w:tc>
          <w:tcPr>
            <w:tcW w:w="8619" w:type="dxa"/>
          </w:tcPr>
          <w:p w14:paraId="12B63860" w14:textId="77777777" w:rsidR="00F634C4" w:rsidRDefault="00F634C4" w:rsidP="0083335B"/>
        </w:tc>
      </w:tr>
      <w:tr w:rsidR="00F634C4" w14:paraId="0990A015" w14:textId="77777777" w:rsidTr="0083335B">
        <w:tc>
          <w:tcPr>
            <w:tcW w:w="704" w:type="dxa"/>
            <w:shd w:val="clear" w:color="auto" w:fill="DEEAF6" w:themeFill="accent1" w:themeFillTint="33"/>
          </w:tcPr>
          <w:p w14:paraId="784EF37F" w14:textId="77777777" w:rsidR="00F634C4" w:rsidRDefault="00F634C4" w:rsidP="0083335B"/>
        </w:tc>
        <w:tc>
          <w:tcPr>
            <w:tcW w:w="7047" w:type="dxa"/>
            <w:shd w:val="clear" w:color="auto" w:fill="DEEAF6" w:themeFill="accent1" w:themeFillTint="33"/>
          </w:tcPr>
          <w:p w14:paraId="07E03E69" w14:textId="77777777" w:rsidR="00F634C4" w:rsidRPr="00203B1E" w:rsidRDefault="00F634C4" w:rsidP="0083335B">
            <w:pPr>
              <w:rPr>
                <w:b/>
                <w:sz w:val="28"/>
                <w:szCs w:val="28"/>
              </w:rPr>
            </w:pPr>
            <w:r w:rsidRPr="00203B1E">
              <w:rPr>
                <w:b/>
                <w:sz w:val="28"/>
                <w:szCs w:val="28"/>
              </w:rPr>
              <w:t xml:space="preserve">Influences </w:t>
            </w:r>
            <w:r>
              <w:rPr>
                <w:b/>
                <w:sz w:val="28"/>
                <w:szCs w:val="28"/>
              </w:rPr>
              <w:t>on wellbeing</w:t>
            </w:r>
          </w:p>
          <w:p w14:paraId="40C6EB95" w14:textId="77777777" w:rsidR="00F634C4" w:rsidRPr="00831697" w:rsidRDefault="00F634C4" w:rsidP="0083335B">
            <w:pPr>
              <w:rPr>
                <w:i/>
              </w:rPr>
            </w:pPr>
            <w:r>
              <w:t xml:space="preserve"> </w:t>
            </w:r>
            <w:r w:rsidRPr="00831697">
              <w:rPr>
                <w:i/>
              </w:rPr>
              <w:t>Laws and policies, advertising and media, culture/subculture (groups)</w:t>
            </w:r>
          </w:p>
          <w:p w14:paraId="2A4877C4" w14:textId="77777777" w:rsidR="00F634C4" w:rsidRDefault="00F634C4" w:rsidP="0083335B"/>
        </w:tc>
        <w:tc>
          <w:tcPr>
            <w:tcW w:w="5994" w:type="dxa"/>
            <w:shd w:val="clear" w:color="auto" w:fill="DEEAF6" w:themeFill="accent1" w:themeFillTint="33"/>
          </w:tcPr>
          <w:p w14:paraId="39275C5E" w14:textId="77777777" w:rsidR="00F634C4" w:rsidRPr="00203B1E" w:rsidRDefault="00F634C4" w:rsidP="0083335B">
            <w:pPr>
              <w:rPr>
                <w:b/>
                <w:sz w:val="28"/>
                <w:szCs w:val="28"/>
              </w:rPr>
            </w:pPr>
            <w:r w:rsidRPr="00203B1E">
              <w:rPr>
                <w:b/>
                <w:sz w:val="28"/>
                <w:szCs w:val="28"/>
              </w:rPr>
              <w:t xml:space="preserve">Consequences for wellbeing </w:t>
            </w:r>
          </w:p>
          <w:p w14:paraId="360F4489" w14:textId="77777777" w:rsidR="00F634C4" w:rsidRDefault="00F634C4" w:rsidP="0083335B"/>
        </w:tc>
        <w:tc>
          <w:tcPr>
            <w:tcW w:w="8619" w:type="dxa"/>
            <w:shd w:val="clear" w:color="auto" w:fill="DEEAF6" w:themeFill="accent1" w:themeFillTint="33"/>
          </w:tcPr>
          <w:p w14:paraId="02C51311" w14:textId="77777777" w:rsidR="00F634C4" w:rsidRPr="00203B1E" w:rsidRDefault="00F634C4" w:rsidP="0083335B">
            <w:pPr>
              <w:rPr>
                <w:b/>
                <w:sz w:val="28"/>
                <w:szCs w:val="28"/>
              </w:rPr>
            </w:pPr>
            <w:r>
              <w:rPr>
                <w:b/>
                <w:sz w:val="28"/>
                <w:szCs w:val="28"/>
              </w:rPr>
              <w:t>Actions or s</w:t>
            </w:r>
            <w:r w:rsidRPr="00203B1E">
              <w:rPr>
                <w:b/>
                <w:sz w:val="28"/>
                <w:szCs w:val="28"/>
              </w:rPr>
              <w:t xml:space="preserve">trategies for promoting and supporting wellbeing </w:t>
            </w:r>
          </w:p>
          <w:p w14:paraId="5D7917BD" w14:textId="77777777" w:rsidR="00F634C4" w:rsidRPr="00A22759" w:rsidRDefault="00F634C4" w:rsidP="0083335B">
            <w:pPr>
              <w:rPr>
                <w:i/>
              </w:rPr>
            </w:pPr>
            <w:r w:rsidRPr="00891DD5">
              <w:rPr>
                <w:i/>
                <w:color w:val="7030A0"/>
              </w:rPr>
              <w:t xml:space="preserve"> </w:t>
            </w:r>
            <w:r w:rsidRPr="00A22759">
              <w:rPr>
                <w:i/>
              </w:rPr>
              <w:t xml:space="preserve">Think about ways personal decision making </w:t>
            </w:r>
            <w:r>
              <w:rPr>
                <w:i/>
              </w:rPr>
              <w:t>may require understanding of</w:t>
            </w:r>
            <w:r w:rsidRPr="00A22759">
              <w:rPr>
                <w:i/>
              </w:rPr>
              <w:t xml:space="preserve"> community or societal </w:t>
            </w:r>
            <w:r>
              <w:rPr>
                <w:i/>
              </w:rPr>
              <w:t>ac</w:t>
            </w:r>
            <w:r w:rsidRPr="00A22759">
              <w:rPr>
                <w:i/>
              </w:rPr>
              <w:t>tions</w:t>
            </w:r>
            <w:r>
              <w:rPr>
                <w:i/>
              </w:rPr>
              <w:t xml:space="preserve"> and strategies </w:t>
            </w:r>
          </w:p>
        </w:tc>
      </w:tr>
      <w:tr w:rsidR="00F634C4" w14:paraId="3AB98C2B" w14:textId="77777777" w:rsidTr="0083335B">
        <w:trPr>
          <w:cantSplit/>
          <w:trHeight w:val="1134"/>
        </w:trPr>
        <w:tc>
          <w:tcPr>
            <w:tcW w:w="704" w:type="dxa"/>
            <w:shd w:val="clear" w:color="auto" w:fill="DEEAF6" w:themeFill="accent1" w:themeFillTint="33"/>
            <w:textDirection w:val="btLr"/>
          </w:tcPr>
          <w:p w14:paraId="0C59F7C2" w14:textId="77777777" w:rsidR="00F634C4" w:rsidRPr="0003074A" w:rsidRDefault="00F634C4" w:rsidP="0083335B">
            <w:pPr>
              <w:ind w:left="113" w:right="113"/>
              <w:jc w:val="center"/>
              <w:rPr>
                <w:b/>
                <w:sz w:val="40"/>
                <w:szCs w:val="40"/>
              </w:rPr>
            </w:pPr>
            <w:r w:rsidRPr="0003074A">
              <w:rPr>
                <w:b/>
                <w:sz w:val="40"/>
                <w:szCs w:val="40"/>
              </w:rPr>
              <w:t>Societal</w:t>
            </w:r>
          </w:p>
        </w:tc>
        <w:tc>
          <w:tcPr>
            <w:tcW w:w="7047" w:type="dxa"/>
          </w:tcPr>
          <w:p w14:paraId="728294CE" w14:textId="77777777" w:rsidR="00F634C4" w:rsidRDefault="00F634C4" w:rsidP="0083335B"/>
          <w:p w14:paraId="1693A00B" w14:textId="77777777" w:rsidR="00F634C4" w:rsidRDefault="00F634C4" w:rsidP="0083335B"/>
          <w:p w14:paraId="386F8D8E" w14:textId="77777777" w:rsidR="00F634C4" w:rsidRDefault="00F634C4" w:rsidP="0083335B"/>
          <w:p w14:paraId="2A9645F9" w14:textId="77777777" w:rsidR="00F634C4" w:rsidRDefault="00F634C4" w:rsidP="0083335B"/>
          <w:p w14:paraId="62071C93" w14:textId="77777777" w:rsidR="00F634C4" w:rsidRDefault="00F634C4" w:rsidP="0083335B"/>
          <w:p w14:paraId="45E0194E" w14:textId="77777777" w:rsidR="00F634C4" w:rsidRDefault="00F634C4" w:rsidP="0083335B"/>
          <w:p w14:paraId="4137A060" w14:textId="77777777" w:rsidR="00F634C4" w:rsidRDefault="00F634C4" w:rsidP="0083335B"/>
          <w:p w14:paraId="0E1050F4" w14:textId="77777777" w:rsidR="00F634C4" w:rsidRDefault="00F634C4" w:rsidP="0083335B"/>
          <w:p w14:paraId="22FE5E75" w14:textId="77777777" w:rsidR="00F634C4" w:rsidRDefault="00F634C4" w:rsidP="0083335B"/>
        </w:tc>
        <w:tc>
          <w:tcPr>
            <w:tcW w:w="5994" w:type="dxa"/>
          </w:tcPr>
          <w:p w14:paraId="137A82BA" w14:textId="77777777" w:rsidR="00F634C4" w:rsidRDefault="00F634C4" w:rsidP="0083335B"/>
        </w:tc>
        <w:tc>
          <w:tcPr>
            <w:tcW w:w="8619" w:type="dxa"/>
          </w:tcPr>
          <w:p w14:paraId="5DF5D357" w14:textId="77777777" w:rsidR="00F634C4" w:rsidRDefault="00F634C4" w:rsidP="0083335B"/>
        </w:tc>
      </w:tr>
    </w:tbl>
    <w:p w14:paraId="7B43261C" w14:textId="77777777" w:rsidR="00F634C4" w:rsidRPr="00B172B1" w:rsidRDefault="00F634C4" w:rsidP="00F634C4">
      <w:pPr>
        <w:rPr>
          <w:b/>
          <w:sz w:val="28"/>
          <w:szCs w:val="28"/>
        </w:rPr>
      </w:pPr>
      <w:r>
        <w:rPr>
          <w:b/>
          <w:sz w:val="28"/>
          <w:szCs w:val="28"/>
        </w:rPr>
        <w:br w:type="page"/>
      </w:r>
    </w:p>
    <w:p w14:paraId="5A19EDDE" w14:textId="77777777" w:rsidR="00F634C4" w:rsidRPr="00AA46EC" w:rsidRDefault="00F634C4" w:rsidP="00F634C4">
      <w:pPr>
        <w:rPr>
          <w:b/>
          <w:sz w:val="28"/>
          <w:szCs w:val="28"/>
        </w:rPr>
      </w:pPr>
      <w:r>
        <w:rPr>
          <w:b/>
          <w:sz w:val="28"/>
          <w:szCs w:val="28"/>
        </w:rPr>
        <w:lastRenderedPageBreak/>
        <w:t xml:space="preserve">BACKGROUND INFO: </w:t>
      </w:r>
      <w:r w:rsidRPr="00AA46EC">
        <w:rPr>
          <w:b/>
          <w:sz w:val="28"/>
          <w:szCs w:val="28"/>
        </w:rPr>
        <w:t xml:space="preserve">Thinking generically about influences and strategies – </w:t>
      </w:r>
      <w:r w:rsidRPr="005E21DE">
        <w:rPr>
          <w:b/>
          <w:i/>
          <w:sz w:val="28"/>
          <w:szCs w:val="28"/>
        </w:rPr>
        <w:t>prompts only – context</w:t>
      </w:r>
      <w:r>
        <w:rPr>
          <w:b/>
          <w:i/>
          <w:sz w:val="28"/>
          <w:szCs w:val="28"/>
        </w:rPr>
        <w:t xml:space="preserve"> relevant examples </w:t>
      </w:r>
      <w:r w:rsidRPr="005E21DE">
        <w:rPr>
          <w:b/>
          <w:i/>
          <w:sz w:val="28"/>
          <w:szCs w:val="28"/>
        </w:rPr>
        <w:t>need to be</w:t>
      </w:r>
      <w:r>
        <w:rPr>
          <w:b/>
          <w:i/>
          <w:sz w:val="28"/>
          <w:szCs w:val="28"/>
        </w:rPr>
        <w:t xml:space="preserve"> selected, </w:t>
      </w:r>
      <w:r w:rsidRPr="005E21DE">
        <w:rPr>
          <w:b/>
          <w:i/>
          <w:sz w:val="28"/>
          <w:szCs w:val="28"/>
        </w:rPr>
        <w:t xml:space="preserve">thought </w:t>
      </w:r>
      <w:r>
        <w:rPr>
          <w:b/>
          <w:i/>
          <w:sz w:val="28"/>
          <w:szCs w:val="28"/>
        </w:rPr>
        <w:t>about,</w:t>
      </w:r>
      <w:r w:rsidRPr="005E21DE">
        <w:rPr>
          <w:b/>
          <w:i/>
          <w:sz w:val="28"/>
          <w:szCs w:val="28"/>
        </w:rPr>
        <w:t xml:space="preserve"> and applied to the situation or topic being examined</w:t>
      </w:r>
      <w:r>
        <w:rPr>
          <w:b/>
          <w:sz w:val="28"/>
          <w:szCs w:val="28"/>
        </w:rPr>
        <w:t xml:space="preserve">. Lists like this can be used when interpreting scenarios, newspapers articles (see following), documentaries and other sources of evidence.  </w:t>
      </w:r>
    </w:p>
    <w:tbl>
      <w:tblPr>
        <w:tblStyle w:val="TableGrid"/>
        <w:tblW w:w="0" w:type="auto"/>
        <w:tblLook w:val="04A0" w:firstRow="1" w:lastRow="0" w:firstColumn="1" w:lastColumn="0" w:noHBand="0" w:noVBand="1"/>
      </w:tblPr>
      <w:tblGrid>
        <w:gridCol w:w="704"/>
        <w:gridCol w:w="7220"/>
        <w:gridCol w:w="7220"/>
        <w:gridCol w:w="7220"/>
      </w:tblGrid>
      <w:tr w:rsidR="00F634C4" w14:paraId="264A3FFE" w14:textId="77777777" w:rsidTr="0083335B">
        <w:trPr>
          <w:trHeight w:val="516"/>
        </w:trPr>
        <w:tc>
          <w:tcPr>
            <w:tcW w:w="704" w:type="dxa"/>
            <w:shd w:val="clear" w:color="auto" w:fill="DEEAF6" w:themeFill="accent1" w:themeFillTint="33"/>
          </w:tcPr>
          <w:p w14:paraId="2FC7347E" w14:textId="77777777" w:rsidR="00F634C4" w:rsidRDefault="00F634C4" w:rsidP="0083335B">
            <w:pPr>
              <w:rPr>
                <w:b/>
              </w:rPr>
            </w:pPr>
          </w:p>
        </w:tc>
        <w:tc>
          <w:tcPr>
            <w:tcW w:w="7220" w:type="dxa"/>
            <w:shd w:val="clear" w:color="auto" w:fill="DEEAF6" w:themeFill="accent1" w:themeFillTint="33"/>
          </w:tcPr>
          <w:p w14:paraId="08358D42" w14:textId="77777777" w:rsidR="00F634C4" w:rsidRPr="00112350" w:rsidRDefault="00F634C4" w:rsidP="0083335B">
            <w:pPr>
              <w:rPr>
                <w:b/>
              </w:rPr>
            </w:pPr>
            <w:r>
              <w:rPr>
                <w:b/>
              </w:rPr>
              <w:t>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include things like a person’s own:</w:t>
            </w:r>
          </w:p>
        </w:tc>
        <w:tc>
          <w:tcPr>
            <w:tcW w:w="7220" w:type="dxa"/>
            <w:shd w:val="clear" w:color="auto" w:fill="DEEAF6" w:themeFill="accent1" w:themeFillTint="33"/>
          </w:tcPr>
          <w:p w14:paraId="0978DB65" w14:textId="77777777" w:rsidR="00F634C4" w:rsidRDefault="00F634C4" w:rsidP="0083335B">
            <w:r>
              <w:rPr>
                <w:b/>
              </w:rPr>
              <w:t>Interp</w:t>
            </w:r>
            <w:r w:rsidRPr="0073561E">
              <w:rPr>
                <w:b/>
              </w:rPr>
              <w:t xml:space="preserve">ersonal </w:t>
            </w:r>
            <w:r>
              <w:rPr>
                <w:b/>
              </w:rPr>
              <w:t xml:space="preserve">factors that </w:t>
            </w:r>
            <w:r w:rsidRPr="0073561E">
              <w:rPr>
                <w:b/>
              </w:rPr>
              <w:t>influence</w:t>
            </w:r>
            <w:r>
              <w:rPr>
                <w:b/>
              </w:rPr>
              <w:t xml:space="preserve"> wellbeing</w:t>
            </w:r>
            <w:r w:rsidRPr="0073561E">
              <w:rPr>
                <w:b/>
              </w:rPr>
              <w:t xml:space="preserve"> </w:t>
            </w:r>
            <w:r>
              <w:rPr>
                <w:b/>
              </w:rPr>
              <w:t xml:space="preserve">include </w:t>
            </w:r>
            <w:r w:rsidRPr="0073561E">
              <w:rPr>
                <w:b/>
              </w:rPr>
              <w:t>things like:</w:t>
            </w:r>
          </w:p>
        </w:tc>
        <w:tc>
          <w:tcPr>
            <w:tcW w:w="7220" w:type="dxa"/>
            <w:shd w:val="clear" w:color="auto" w:fill="DEEAF6" w:themeFill="accent1" w:themeFillTint="33"/>
          </w:tcPr>
          <w:p w14:paraId="7C8570ED" w14:textId="77777777" w:rsidR="00F634C4" w:rsidRPr="005E1D97" w:rsidRDefault="00F634C4" w:rsidP="0083335B">
            <w:pPr>
              <w:rPr>
                <w:b/>
              </w:rPr>
            </w:pPr>
            <w:r w:rsidRPr="005E1D97">
              <w:rPr>
                <w:b/>
              </w:rPr>
              <w:t xml:space="preserve">Societal </w:t>
            </w:r>
            <w:r>
              <w:rPr>
                <w:b/>
              </w:rPr>
              <w:t xml:space="preserve">factors that </w:t>
            </w:r>
            <w:r w:rsidRPr="0073561E">
              <w:rPr>
                <w:b/>
              </w:rPr>
              <w:t>influence</w:t>
            </w:r>
            <w:r>
              <w:rPr>
                <w:b/>
              </w:rPr>
              <w:t xml:space="preserve"> wellbeing</w:t>
            </w:r>
            <w:r w:rsidRPr="0073561E">
              <w:rPr>
                <w:b/>
              </w:rPr>
              <w:t xml:space="preserve"> </w:t>
            </w:r>
            <w:r>
              <w:rPr>
                <w:b/>
              </w:rPr>
              <w:t xml:space="preserve"> include things </w:t>
            </w:r>
            <w:r w:rsidRPr="005E1D97">
              <w:rPr>
                <w:b/>
              </w:rPr>
              <w:t xml:space="preserve">like: </w:t>
            </w:r>
          </w:p>
        </w:tc>
      </w:tr>
      <w:tr w:rsidR="00F634C4" w14:paraId="41ECDAC1" w14:textId="77777777" w:rsidTr="0083335B">
        <w:trPr>
          <w:cantSplit/>
          <w:trHeight w:val="5823"/>
        </w:trPr>
        <w:tc>
          <w:tcPr>
            <w:tcW w:w="704" w:type="dxa"/>
            <w:shd w:val="clear" w:color="auto" w:fill="DEEAF6" w:themeFill="accent1" w:themeFillTint="33"/>
            <w:textDirection w:val="btLr"/>
          </w:tcPr>
          <w:p w14:paraId="0985AB8C" w14:textId="77777777" w:rsidR="00F634C4" w:rsidRPr="00891DD5" w:rsidRDefault="00F634C4" w:rsidP="0083335B">
            <w:pPr>
              <w:ind w:left="113" w:right="113"/>
              <w:jc w:val="center"/>
              <w:rPr>
                <w:b/>
              </w:rPr>
            </w:pPr>
            <w:r w:rsidRPr="00891DD5">
              <w:rPr>
                <w:b/>
              </w:rPr>
              <w:t>Influences on wellbeing</w:t>
            </w:r>
          </w:p>
        </w:tc>
        <w:tc>
          <w:tcPr>
            <w:tcW w:w="7220" w:type="dxa"/>
          </w:tcPr>
          <w:p w14:paraId="6812DD25" w14:textId="77777777" w:rsidR="00F634C4" w:rsidRDefault="00F634C4" w:rsidP="00F634C4">
            <w:pPr>
              <w:pStyle w:val="ListParagraph"/>
              <w:numPr>
                <w:ilvl w:val="0"/>
                <w:numId w:val="3"/>
              </w:numPr>
            </w:pPr>
            <w:r>
              <w:t xml:space="preserve">Values and beliefs about the situation – and whether or not these support their wellbeing </w:t>
            </w:r>
          </w:p>
          <w:p w14:paraId="36BAB2A1" w14:textId="77777777" w:rsidR="00F634C4" w:rsidRDefault="00F634C4" w:rsidP="00F634C4">
            <w:pPr>
              <w:pStyle w:val="ListParagraph"/>
              <w:numPr>
                <w:ilvl w:val="0"/>
                <w:numId w:val="3"/>
              </w:numPr>
            </w:pPr>
            <w:r>
              <w:t>Feelings of self-worth, self-belief, self-confidence, etc</w:t>
            </w:r>
          </w:p>
          <w:p w14:paraId="33638A54" w14:textId="77777777" w:rsidR="00F634C4" w:rsidRDefault="00F634C4" w:rsidP="00F634C4">
            <w:pPr>
              <w:pStyle w:val="ListParagraph"/>
              <w:numPr>
                <w:ilvl w:val="0"/>
                <w:numId w:val="3"/>
              </w:numPr>
            </w:pPr>
            <w:r>
              <w:t>State of mind – self-esteem, etc</w:t>
            </w:r>
          </w:p>
          <w:p w14:paraId="0CBE8911" w14:textId="77777777" w:rsidR="00F634C4" w:rsidRDefault="00F634C4" w:rsidP="00F634C4">
            <w:pPr>
              <w:pStyle w:val="ListParagraph"/>
              <w:numPr>
                <w:ilvl w:val="0"/>
                <w:numId w:val="3"/>
              </w:numPr>
            </w:pPr>
            <w:r>
              <w:t xml:space="preserve">State of health – whether the person is physically or mentally well or not well </w:t>
            </w:r>
          </w:p>
          <w:p w14:paraId="049D0EC5" w14:textId="77777777" w:rsidR="00F634C4" w:rsidRPr="00081367" w:rsidRDefault="00F634C4" w:rsidP="00F634C4">
            <w:pPr>
              <w:pStyle w:val="ListParagraph"/>
              <w:numPr>
                <w:ilvl w:val="0"/>
                <w:numId w:val="3"/>
              </w:numPr>
              <w:rPr>
                <w:i/>
              </w:rPr>
            </w:pPr>
            <w:r>
              <w:t xml:space="preserve">Knowledge – </w:t>
            </w:r>
            <w:r w:rsidRPr="00081367">
              <w:rPr>
                <w:i/>
              </w:rPr>
              <w:t xml:space="preserve">do they have knowledge to know how to deal with this situation? </w:t>
            </w:r>
          </w:p>
          <w:p w14:paraId="184C5AE2" w14:textId="77777777" w:rsidR="00F634C4" w:rsidRDefault="00F634C4" w:rsidP="00F634C4">
            <w:pPr>
              <w:pStyle w:val="ListParagraph"/>
              <w:numPr>
                <w:ilvl w:val="0"/>
                <w:numId w:val="3"/>
              </w:numPr>
            </w:pPr>
            <w:r>
              <w:t>Skills like …. being able to manage self (time management, set goals, plan, various stress management strategies and techniques, etc), communicate effectively (use I statements, give and receive feedback, listen effectively), be assertive, make decisions, problem solve, think critically and rationally … noting some of these become interpersonal skills when they are used but in a person has to have their own knowledge of these skills (and confidence/ability to use them) in the first place</w:t>
            </w:r>
          </w:p>
          <w:p w14:paraId="4447563C" w14:textId="77777777" w:rsidR="00F634C4" w:rsidRDefault="00F634C4" w:rsidP="00F634C4">
            <w:pPr>
              <w:pStyle w:val="ListParagraph"/>
              <w:numPr>
                <w:ilvl w:val="0"/>
                <w:numId w:val="3"/>
              </w:numPr>
            </w:pPr>
            <w:r>
              <w:t xml:space="preserve">Life experiences – do they have experience of managing situations like this before – do they know what to do? </w:t>
            </w:r>
          </w:p>
          <w:p w14:paraId="7FC4163B" w14:textId="77777777" w:rsidR="00F634C4" w:rsidRDefault="00F634C4" w:rsidP="00F634C4">
            <w:pPr>
              <w:pStyle w:val="ListParagraph"/>
              <w:numPr>
                <w:ilvl w:val="0"/>
                <w:numId w:val="3"/>
              </w:numPr>
            </w:pPr>
            <w:r>
              <w:t xml:space="preserve">Circumstances – what financial resources they have, where they live, how stable is their family life, do they have friends, hobbies, interests, etc.   </w:t>
            </w:r>
          </w:p>
          <w:p w14:paraId="2095DEDB" w14:textId="77777777" w:rsidR="00F634C4" w:rsidRDefault="00F634C4" w:rsidP="0083335B">
            <w:pPr>
              <w:pStyle w:val="ListParagraph"/>
            </w:pPr>
          </w:p>
          <w:p w14:paraId="30933021" w14:textId="77777777" w:rsidR="00F634C4" w:rsidRPr="00A1689D" w:rsidRDefault="00F634C4" w:rsidP="00F634C4">
            <w:pPr>
              <w:pStyle w:val="ListParagraph"/>
              <w:numPr>
                <w:ilvl w:val="0"/>
                <w:numId w:val="3"/>
              </w:numPr>
              <w:rPr>
                <w:i/>
              </w:rPr>
            </w:pPr>
            <w:r>
              <w:rPr>
                <w:i/>
              </w:rPr>
              <w:t>Add o</w:t>
            </w:r>
            <w:r w:rsidRPr="00A1689D">
              <w:rPr>
                <w:i/>
              </w:rPr>
              <w:t xml:space="preserve">thers </w:t>
            </w:r>
          </w:p>
          <w:p w14:paraId="19AA4126" w14:textId="77777777" w:rsidR="00F634C4" w:rsidRDefault="00F634C4" w:rsidP="0083335B"/>
        </w:tc>
        <w:tc>
          <w:tcPr>
            <w:tcW w:w="7220" w:type="dxa"/>
          </w:tcPr>
          <w:p w14:paraId="33921C82" w14:textId="77777777" w:rsidR="00F634C4" w:rsidRPr="005E1D97" w:rsidRDefault="00F634C4" w:rsidP="00F634C4">
            <w:pPr>
              <w:pStyle w:val="ListParagraph"/>
              <w:numPr>
                <w:ilvl w:val="0"/>
                <w:numId w:val="3"/>
              </w:numPr>
            </w:pPr>
            <w:r w:rsidRPr="005E1D97">
              <w:t xml:space="preserve">The quality of </w:t>
            </w:r>
            <w:r>
              <w:t xml:space="preserve">people’s </w:t>
            </w:r>
            <w:r w:rsidRPr="005E1D97">
              <w:t>relationships with their friends, family and peers, and relationships with romantic/sexual partners</w:t>
            </w:r>
          </w:p>
          <w:p w14:paraId="075C6891" w14:textId="77777777" w:rsidR="00F634C4" w:rsidRDefault="00F634C4" w:rsidP="00F634C4">
            <w:pPr>
              <w:pStyle w:val="ListParagraph"/>
              <w:numPr>
                <w:ilvl w:val="0"/>
                <w:numId w:val="3"/>
              </w:numPr>
            </w:pPr>
            <w:r w:rsidRPr="005E1D97">
              <w:t xml:space="preserve">The quality of communication between people </w:t>
            </w:r>
          </w:p>
          <w:p w14:paraId="7F244522" w14:textId="77777777" w:rsidR="00F634C4" w:rsidRPr="005E1D97" w:rsidRDefault="00F634C4" w:rsidP="00F634C4">
            <w:pPr>
              <w:pStyle w:val="ListParagraph"/>
              <w:numPr>
                <w:ilvl w:val="0"/>
                <w:numId w:val="3"/>
              </w:numPr>
            </w:pPr>
            <w:r>
              <w:t xml:space="preserve">The capabilities of people in relationships to communicate effectively – has everyone in the relationship got effective communications skills and other skills like problem solving and negotiation, etc </w:t>
            </w:r>
          </w:p>
          <w:p w14:paraId="2D7D2DFA" w14:textId="77777777" w:rsidR="00F634C4" w:rsidRPr="005E1D97" w:rsidRDefault="00F634C4" w:rsidP="00F634C4">
            <w:pPr>
              <w:pStyle w:val="ListParagraph"/>
              <w:numPr>
                <w:ilvl w:val="0"/>
                <w:numId w:val="3"/>
              </w:numPr>
            </w:pPr>
            <w:r w:rsidRPr="005E1D97">
              <w:t xml:space="preserve">The fact that a person has quality relationships with others </w:t>
            </w:r>
          </w:p>
          <w:p w14:paraId="365996C7" w14:textId="77777777" w:rsidR="00F634C4" w:rsidRPr="005E1D97" w:rsidRDefault="00F634C4" w:rsidP="00F634C4">
            <w:pPr>
              <w:pStyle w:val="ListParagraph"/>
              <w:numPr>
                <w:ilvl w:val="0"/>
                <w:numId w:val="3"/>
              </w:numPr>
            </w:pPr>
            <w:r w:rsidRPr="005E1D97">
              <w:t>How supportive and equal their relationships are – or if there is a power imbalance in the relationship.</w:t>
            </w:r>
          </w:p>
          <w:p w14:paraId="25FA2AA9" w14:textId="77777777" w:rsidR="00F634C4" w:rsidRPr="005E1D97" w:rsidRDefault="00F634C4" w:rsidP="00F634C4">
            <w:pPr>
              <w:pStyle w:val="ListParagraph"/>
              <w:numPr>
                <w:ilvl w:val="0"/>
                <w:numId w:val="3"/>
              </w:numPr>
            </w:pPr>
            <w:r w:rsidRPr="005E1D97">
              <w:t xml:space="preserve">The values and beliefs of people about their relationships and how these are shown in their interactions  </w:t>
            </w:r>
          </w:p>
          <w:p w14:paraId="09434B1F" w14:textId="77777777" w:rsidR="00F634C4" w:rsidRDefault="00F634C4" w:rsidP="00F634C4">
            <w:pPr>
              <w:pStyle w:val="ListParagraph"/>
              <w:numPr>
                <w:ilvl w:val="0"/>
                <w:numId w:val="3"/>
              </w:numPr>
            </w:pPr>
            <w:r w:rsidRPr="005E1D97">
              <w:t>Whether or not a people are being pressured or mistreated by those that they know (</w:t>
            </w:r>
            <w:r>
              <w:t>e.g.</w:t>
            </w:r>
            <w:r w:rsidRPr="005E1D97">
              <w:t xml:space="preserve"> bullied, </w:t>
            </w:r>
            <w:r>
              <w:t xml:space="preserve">cyberbullied, </w:t>
            </w:r>
            <w:r w:rsidRPr="005E1D97">
              <w:t xml:space="preserve">harassed, abused intimidated, victimised, </w:t>
            </w:r>
            <w:r>
              <w:t>assaulted</w:t>
            </w:r>
            <w:r w:rsidRPr="005E1D97">
              <w:t>)</w:t>
            </w:r>
            <w:r>
              <w:t xml:space="preserve">.  </w:t>
            </w:r>
          </w:p>
          <w:p w14:paraId="75A5A0CD" w14:textId="77777777" w:rsidR="00F634C4" w:rsidRDefault="00F634C4" w:rsidP="0083335B">
            <w:pPr>
              <w:pStyle w:val="ListParagraph"/>
            </w:pPr>
          </w:p>
          <w:p w14:paraId="6E16CFAE" w14:textId="77777777" w:rsidR="00F634C4" w:rsidRPr="00A1689D" w:rsidRDefault="00F634C4" w:rsidP="00F634C4">
            <w:pPr>
              <w:pStyle w:val="ListParagraph"/>
              <w:numPr>
                <w:ilvl w:val="0"/>
                <w:numId w:val="3"/>
              </w:numPr>
              <w:rPr>
                <w:i/>
              </w:rPr>
            </w:pPr>
            <w:r>
              <w:rPr>
                <w:i/>
              </w:rPr>
              <w:t>Add o</w:t>
            </w:r>
            <w:r w:rsidRPr="00A1689D">
              <w:rPr>
                <w:i/>
              </w:rPr>
              <w:t xml:space="preserve">thers </w:t>
            </w:r>
          </w:p>
          <w:p w14:paraId="7C2A461C" w14:textId="77777777" w:rsidR="00F634C4" w:rsidRDefault="00F634C4" w:rsidP="0083335B">
            <w:pPr>
              <w:pStyle w:val="ListParagraph"/>
            </w:pPr>
          </w:p>
        </w:tc>
        <w:tc>
          <w:tcPr>
            <w:tcW w:w="7220" w:type="dxa"/>
          </w:tcPr>
          <w:p w14:paraId="7CD0A2C5" w14:textId="77777777" w:rsidR="00F634C4" w:rsidRDefault="00F634C4" w:rsidP="00F634C4">
            <w:pPr>
              <w:pStyle w:val="ListParagraph"/>
              <w:numPr>
                <w:ilvl w:val="0"/>
                <w:numId w:val="3"/>
              </w:numPr>
            </w:pPr>
            <w:r>
              <w:t>Cultural attitudes and values that are shown and impact people through things like:</w:t>
            </w:r>
          </w:p>
          <w:p w14:paraId="6B01507B" w14:textId="77777777" w:rsidR="00F634C4" w:rsidRDefault="00F634C4" w:rsidP="00F634C4">
            <w:pPr>
              <w:pStyle w:val="ListParagraph"/>
              <w:numPr>
                <w:ilvl w:val="0"/>
                <w:numId w:val="4"/>
              </w:numPr>
              <w:ind w:left="1026" w:hanging="284"/>
            </w:pPr>
            <w:r>
              <w:t xml:space="preserve">Media – news, film &amp; TV, social media, music, etc </w:t>
            </w:r>
          </w:p>
          <w:p w14:paraId="2C7974B2" w14:textId="77777777" w:rsidR="00F634C4" w:rsidRDefault="00F634C4" w:rsidP="00F634C4">
            <w:pPr>
              <w:pStyle w:val="ListParagraph"/>
              <w:numPr>
                <w:ilvl w:val="0"/>
                <w:numId w:val="4"/>
              </w:numPr>
              <w:ind w:left="1026" w:hanging="284"/>
            </w:pPr>
            <w:r>
              <w:t xml:space="preserve">Community events </w:t>
            </w:r>
          </w:p>
          <w:p w14:paraId="4A7EADCD" w14:textId="77777777" w:rsidR="00F634C4" w:rsidRDefault="00F634C4" w:rsidP="00F634C4">
            <w:pPr>
              <w:pStyle w:val="ListParagraph"/>
              <w:numPr>
                <w:ilvl w:val="0"/>
                <w:numId w:val="4"/>
              </w:numPr>
              <w:ind w:left="1026" w:hanging="284"/>
            </w:pPr>
            <w:r>
              <w:t>Social organisations (like schools)</w:t>
            </w:r>
          </w:p>
          <w:p w14:paraId="78DE62D7" w14:textId="77777777" w:rsidR="00F634C4" w:rsidRDefault="00F634C4" w:rsidP="00F634C4">
            <w:pPr>
              <w:pStyle w:val="ListParagraph"/>
              <w:numPr>
                <w:ilvl w:val="0"/>
                <w:numId w:val="4"/>
              </w:numPr>
              <w:ind w:left="1026" w:hanging="284"/>
            </w:pPr>
            <w:r>
              <w:t xml:space="preserve">The provision of services in communities – what’s valued and available - and what isn’t </w:t>
            </w:r>
          </w:p>
          <w:p w14:paraId="0682DC5A" w14:textId="77777777" w:rsidR="00F634C4" w:rsidRDefault="00F634C4" w:rsidP="00F634C4">
            <w:pPr>
              <w:pStyle w:val="ListParagraph"/>
              <w:numPr>
                <w:ilvl w:val="0"/>
                <w:numId w:val="4"/>
              </w:numPr>
              <w:ind w:left="1026" w:hanging="284"/>
            </w:pPr>
            <w:r>
              <w:t>Who communities ‘include’ (and celebrate or embrace) and who they ‘exclude’ (and discriminate against or marginalise)</w:t>
            </w:r>
          </w:p>
          <w:p w14:paraId="654C211D" w14:textId="77777777" w:rsidR="00F634C4" w:rsidRDefault="00F634C4" w:rsidP="00F634C4">
            <w:pPr>
              <w:pStyle w:val="ListParagraph"/>
              <w:numPr>
                <w:ilvl w:val="0"/>
                <w:numId w:val="4"/>
              </w:numPr>
              <w:ind w:left="1026" w:hanging="284"/>
            </w:pPr>
            <w:r>
              <w:t>Globalisation (through multinational companies marketing of their goods, social media, internet, etc)</w:t>
            </w:r>
          </w:p>
          <w:p w14:paraId="349F4D1F" w14:textId="77777777" w:rsidR="00F634C4" w:rsidRDefault="00F634C4" w:rsidP="00F634C4">
            <w:pPr>
              <w:pStyle w:val="ListParagraph"/>
              <w:numPr>
                <w:ilvl w:val="0"/>
                <w:numId w:val="4"/>
              </w:numPr>
              <w:ind w:left="1026" w:hanging="284"/>
            </w:pPr>
            <w:r>
              <w:t xml:space="preserve">The practices and traditions of ethnic and other cultural groups, or subcultures   </w:t>
            </w:r>
          </w:p>
          <w:p w14:paraId="5E5E7434" w14:textId="77777777" w:rsidR="00F634C4" w:rsidRDefault="00F634C4" w:rsidP="0083335B"/>
          <w:p w14:paraId="689CD5D7" w14:textId="77777777" w:rsidR="00F634C4" w:rsidRDefault="00F634C4" w:rsidP="00F634C4">
            <w:pPr>
              <w:pStyle w:val="ListParagraph"/>
              <w:numPr>
                <w:ilvl w:val="0"/>
                <w:numId w:val="3"/>
              </w:numPr>
            </w:pPr>
            <w:r>
              <w:t xml:space="preserve">Political factors – how well laws and policies operate at national and local/community level (including school policy) </w:t>
            </w:r>
          </w:p>
          <w:p w14:paraId="63C488F9" w14:textId="77777777" w:rsidR="00F634C4" w:rsidRDefault="00F634C4" w:rsidP="0083335B"/>
          <w:p w14:paraId="05C79991" w14:textId="77777777" w:rsidR="00F634C4" w:rsidRDefault="00F634C4" w:rsidP="00F634C4">
            <w:pPr>
              <w:pStyle w:val="ListParagraph"/>
              <w:numPr>
                <w:ilvl w:val="0"/>
                <w:numId w:val="3"/>
              </w:numPr>
            </w:pPr>
            <w:r>
              <w:t>People’s access to resources – financial and other (usually what money buys or needs money to pay for it so it can be provided), e.g. access to opportunities like education, health services and other community based facilities, access to recreational opportunities and community events, opportunities for meaningful employment etc.</w:t>
            </w:r>
          </w:p>
          <w:p w14:paraId="555B12BC" w14:textId="77777777" w:rsidR="00F634C4" w:rsidRDefault="00F634C4" w:rsidP="0083335B"/>
          <w:p w14:paraId="21EAA5F1" w14:textId="77777777" w:rsidR="00F634C4" w:rsidRPr="00AA46EC" w:rsidRDefault="00F634C4" w:rsidP="00F634C4">
            <w:pPr>
              <w:pStyle w:val="ListParagraph"/>
              <w:numPr>
                <w:ilvl w:val="0"/>
                <w:numId w:val="3"/>
              </w:numPr>
              <w:rPr>
                <w:i/>
              </w:rPr>
            </w:pPr>
            <w:r>
              <w:rPr>
                <w:i/>
              </w:rPr>
              <w:t>Add o</w:t>
            </w:r>
            <w:r w:rsidRPr="00A1689D">
              <w:rPr>
                <w:i/>
              </w:rPr>
              <w:t xml:space="preserve">thers </w:t>
            </w:r>
          </w:p>
        </w:tc>
      </w:tr>
      <w:tr w:rsidR="00F634C4" w14:paraId="608731AE" w14:textId="77777777" w:rsidTr="0083335B">
        <w:trPr>
          <w:trHeight w:val="70"/>
        </w:trPr>
        <w:tc>
          <w:tcPr>
            <w:tcW w:w="704" w:type="dxa"/>
            <w:shd w:val="clear" w:color="auto" w:fill="DEEAF6" w:themeFill="accent1" w:themeFillTint="33"/>
          </w:tcPr>
          <w:p w14:paraId="3690ED8A" w14:textId="77777777" w:rsidR="00F634C4" w:rsidRPr="00891DD5" w:rsidRDefault="00F634C4" w:rsidP="0083335B">
            <w:pPr>
              <w:rPr>
                <w:b/>
              </w:rPr>
            </w:pPr>
          </w:p>
        </w:tc>
        <w:tc>
          <w:tcPr>
            <w:tcW w:w="7220" w:type="dxa"/>
            <w:shd w:val="clear" w:color="auto" w:fill="DEEAF6" w:themeFill="accent1" w:themeFillTint="33"/>
          </w:tcPr>
          <w:p w14:paraId="70F58F49" w14:textId="77777777" w:rsidR="00F634C4" w:rsidRDefault="00F634C4" w:rsidP="0083335B">
            <w:pPr>
              <w:rPr>
                <w:color w:val="000000" w:themeColor="text1"/>
              </w:rPr>
            </w:pPr>
            <w:r w:rsidRPr="003447EB">
              <w:rPr>
                <w:b/>
                <w:color w:val="000000" w:themeColor="text1"/>
              </w:rPr>
              <w:t>Personal actions</w:t>
            </w:r>
            <w:r>
              <w:rPr>
                <w:b/>
                <w:color w:val="000000" w:themeColor="text1"/>
              </w:rPr>
              <w:t xml:space="preserve"> include </w:t>
            </w:r>
            <w:r w:rsidRPr="005E21DE">
              <w:rPr>
                <w:b/>
                <w:color w:val="000000" w:themeColor="text1"/>
              </w:rPr>
              <w:t>having knowledge and skills for:</w:t>
            </w:r>
          </w:p>
          <w:p w14:paraId="1786E0A7" w14:textId="77777777" w:rsidR="00F634C4" w:rsidRDefault="00F634C4" w:rsidP="0083335B"/>
        </w:tc>
        <w:tc>
          <w:tcPr>
            <w:tcW w:w="7220" w:type="dxa"/>
            <w:shd w:val="clear" w:color="auto" w:fill="DEEAF6" w:themeFill="accent1" w:themeFillTint="33"/>
          </w:tcPr>
          <w:p w14:paraId="2C652755" w14:textId="77777777" w:rsidR="00F634C4" w:rsidRPr="00BF0A42" w:rsidRDefault="00F634C4" w:rsidP="0083335B">
            <w:pPr>
              <w:rPr>
                <w:color w:val="000000" w:themeColor="text1"/>
              </w:rPr>
            </w:pPr>
            <w:r w:rsidRPr="003447EB">
              <w:rPr>
                <w:b/>
                <w:color w:val="000000" w:themeColor="text1"/>
              </w:rPr>
              <w:t>Interpersonal actions</w:t>
            </w:r>
            <w:r w:rsidRPr="003447EB">
              <w:rPr>
                <w:color w:val="000000" w:themeColor="text1"/>
              </w:rPr>
              <w:t xml:space="preserve"> </w:t>
            </w:r>
            <w:r w:rsidRPr="00BF0A42">
              <w:rPr>
                <w:b/>
                <w:color w:val="000000" w:themeColor="text1"/>
              </w:rPr>
              <w:t>includes using interpersonal skills appropriate to situations to support the wellbeing of the other person and/or support the relationship between people, such as:</w:t>
            </w:r>
            <w:r w:rsidRPr="003447EB">
              <w:rPr>
                <w:color w:val="000000" w:themeColor="text1"/>
              </w:rPr>
              <w:t xml:space="preserve"> </w:t>
            </w:r>
          </w:p>
        </w:tc>
        <w:tc>
          <w:tcPr>
            <w:tcW w:w="7220" w:type="dxa"/>
            <w:shd w:val="clear" w:color="auto" w:fill="DEEAF6" w:themeFill="accent1" w:themeFillTint="33"/>
          </w:tcPr>
          <w:p w14:paraId="3FA2B85A" w14:textId="77777777" w:rsidR="00F634C4" w:rsidRPr="00BF0A42" w:rsidRDefault="00F634C4" w:rsidP="0083335B">
            <w:pPr>
              <w:rPr>
                <w:color w:val="000000" w:themeColor="text1"/>
              </w:rPr>
            </w:pPr>
            <w:r w:rsidRPr="003447EB">
              <w:rPr>
                <w:b/>
                <w:color w:val="000000" w:themeColor="text1"/>
              </w:rPr>
              <w:t xml:space="preserve">Collective actions that contribute to </w:t>
            </w:r>
            <w:r>
              <w:rPr>
                <w:b/>
                <w:color w:val="000000" w:themeColor="text1"/>
              </w:rPr>
              <w:t xml:space="preserve">local </w:t>
            </w:r>
            <w:r w:rsidRPr="003447EB">
              <w:rPr>
                <w:b/>
                <w:color w:val="000000" w:themeColor="text1"/>
              </w:rPr>
              <w:t xml:space="preserve">community or </w:t>
            </w:r>
            <w:r>
              <w:rPr>
                <w:b/>
                <w:color w:val="000000" w:themeColor="text1"/>
              </w:rPr>
              <w:t>nationwide (‘</w:t>
            </w:r>
            <w:r w:rsidRPr="003447EB">
              <w:rPr>
                <w:b/>
                <w:color w:val="000000" w:themeColor="text1"/>
              </w:rPr>
              <w:t>societal</w:t>
            </w:r>
            <w:r>
              <w:rPr>
                <w:b/>
                <w:color w:val="000000" w:themeColor="text1"/>
              </w:rPr>
              <w:t>’)</w:t>
            </w:r>
            <w:r w:rsidRPr="003447EB">
              <w:rPr>
                <w:b/>
                <w:color w:val="000000" w:themeColor="text1"/>
              </w:rPr>
              <w:t xml:space="preserve"> health promotion </w:t>
            </w:r>
            <w:r>
              <w:rPr>
                <w:b/>
                <w:color w:val="000000" w:themeColor="text1"/>
              </w:rPr>
              <w:t xml:space="preserve">strategies include </w:t>
            </w:r>
            <w:r w:rsidRPr="00BF0A42">
              <w:rPr>
                <w:b/>
                <w:color w:val="000000" w:themeColor="text1"/>
              </w:rPr>
              <w:t>using knowledge and skills when working collectively to take action such as:</w:t>
            </w:r>
            <w:r>
              <w:rPr>
                <w:color w:val="000000" w:themeColor="text1"/>
              </w:rPr>
              <w:t xml:space="preserve"> </w:t>
            </w:r>
          </w:p>
        </w:tc>
      </w:tr>
      <w:tr w:rsidR="00F634C4" w14:paraId="3B28B204" w14:textId="77777777" w:rsidTr="0083335B">
        <w:trPr>
          <w:cantSplit/>
          <w:trHeight w:val="1134"/>
        </w:trPr>
        <w:tc>
          <w:tcPr>
            <w:tcW w:w="704" w:type="dxa"/>
            <w:shd w:val="clear" w:color="auto" w:fill="DEEAF6" w:themeFill="accent1" w:themeFillTint="33"/>
            <w:textDirection w:val="btLr"/>
          </w:tcPr>
          <w:p w14:paraId="3D89CA03" w14:textId="77777777" w:rsidR="00F634C4" w:rsidRPr="00891DD5" w:rsidRDefault="00F634C4" w:rsidP="0083335B">
            <w:pPr>
              <w:ind w:left="113" w:right="113"/>
              <w:rPr>
                <w:b/>
              </w:rPr>
            </w:pPr>
            <w:r w:rsidRPr="00891DD5">
              <w:rPr>
                <w:b/>
              </w:rPr>
              <w:t xml:space="preserve">Strategies to support and promote wellbeing </w:t>
            </w:r>
          </w:p>
        </w:tc>
        <w:tc>
          <w:tcPr>
            <w:tcW w:w="7220" w:type="dxa"/>
          </w:tcPr>
          <w:p w14:paraId="6A179AD9" w14:textId="77777777" w:rsidR="00F634C4" w:rsidRDefault="00F634C4" w:rsidP="0083335B">
            <w:pPr>
              <w:rPr>
                <w:color w:val="000000" w:themeColor="text1"/>
              </w:rPr>
            </w:pPr>
          </w:p>
          <w:p w14:paraId="269C54CB" w14:textId="77777777" w:rsidR="00F634C4" w:rsidRDefault="00F634C4" w:rsidP="00F634C4">
            <w:pPr>
              <w:pStyle w:val="ListParagraph"/>
              <w:numPr>
                <w:ilvl w:val="0"/>
                <w:numId w:val="5"/>
              </w:numPr>
              <w:rPr>
                <w:color w:val="000000" w:themeColor="text1"/>
              </w:rPr>
            </w:pPr>
            <w:r w:rsidRPr="005A051A">
              <w:rPr>
                <w:color w:val="000000" w:themeColor="text1"/>
              </w:rPr>
              <w:t>Self-management e.g. stress management, time management, self-nurturing</w:t>
            </w:r>
          </w:p>
          <w:p w14:paraId="566DC10B" w14:textId="77777777" w:rsidR="00F634C4" w:rsidRDefault="00F634C4" w:rsidP="00F634C4">
            <w:pPr>
              <w:pStyle w:val="ListParagraph"/>
              <w:numPr>
                <w:ilvl w:val="0"/>
                <w:numId w:val="5"/>
              </w:numPr>
              <w:rPr>
                <w:color w:val="000000" w:themeColor="text1"/>
              </w:rPr>
            </w:pPr>
            <w:r>
              <w:rPr>
                <w:color w:val="000000" w:themeColor="text1"/>
              </w:rPr>
              <w:t>Positive self-talk (rational thinking)</w:t>
            </w:r>
          </w:p>
          <w:p w14:paraId="4B939FE8" w14:textId="77777777" w:rsidR="00F634C4" w:rsidRDefault="00F634C4" w:rsidP="00F634C4">
            <w:pPr>
              <w:pStyle w:val="ListParagraph"/>
              <w:numPr>
                <w:ilvl w:val="0"/>
                <w:numId w:val="5"/>
              </w:numPr>
              <w:rPr>
                <w:color w:val="000000" w:themeColor="text1"/>
              </w:rPr>
            </w:pPr>
            <w:r>
              <w:rPr>
                <w:color w:val="000000" w:themeColor="text1"/>
              </w:rPr>
              <w:t>Expressing feelings appropriately</w:t>
            </w:r>
          </w:p>
          <w:p w14:paraId="796A6A1C" w14:textId="77777777" w:rsidR="00F634C4" w:rsidRPr="005A051A" w:rsidRDefault="00F634C4" w:rsidP="00F634C4">
            <w:pPr>
              <w:pStyle w:val="ListParagraph"/>
              <w:numPr>
                <w:ilvl w:val="0"/>
                <w:numId w:val="5"/>
              </w:numPr>
              <w:rPr>
                <w:color w:val="000000" w:themeColor="text1"/>
              </w:rPr>
            </w:pPr>
            <w:r>
              <w:rPr>
                <w:color w:val="000000" w:themeColor="text1"/>
              </w:rPr>
              <w:t>Effective interpersonal communication (</w:t>
            </w:r>
            <w:r w:rsidRPr="00145DD1">
              <w:rPr>
                <w:i/>
                <w:color w:val="000000" w:themeColor="text1"/>
              </w:rPr>
              <w:t>see</w:t>
            </w:r>
            <w:r>
              <w:rPr>
                <w:i/>
                <w:color w:val="000000" w:themeColor="text1"/>
              </w:rPr>
              <w:t xml:space="preserve"> the list of</w:t>
            </w:r>
            <w:r w:rsidRPr="00145DD1">
              <w:rPr>
                <w:i/>
                <w:color w:val="000000" w:themeColor="text1"/>
              </w:rPr>
              <w:t xml:space="preserve"> interpersonal </w:t>
            </w:r>
            <w:r>
              <w:rPr>
                <w:i/>
                <w:color w:val="000000" w:themeColor="text1"/>
              </w:rPr>
              <w:t>action</w:t>
            </w:r>
            <w:r w:rsidRPr="00145DD1">
              <w:rPr>
                <w:i/>
                <w:color w:val="000000" w:themeColor="text1"/>
              </w:rPr>
              <w:t>s</w:t>
            </w:r>
            <w:r>
              <w:rPr>
                <w:i/>
                <w:color w:val="000000" w:themeColor="text1"/>
              </w:rPr>
              <w:t xml:space="preserve"> below</w:t>
            </w:r>
            <w:r>
              <w:rPr>
                <w:color w:val="000000" w:themeColor="text1"/>
              </w:rPr>
              <w:t xml:space="preserve">) </w:t>
            </w:r>
          </w:p>
          <w:p w14:paraId="0275A46B" w14:textId="77777777" w:rsidR="00F634C4" w:rsidRPr="00487773" w:rsidRDefault="00F634C4" w:rsidP="00F634C4">
            <w:pPr>
              <w:pStyle w:val="ListParagraph"/>
              <w:numPr>
                <w:ilvl w:val="0"/>
                <w:numId w:val="5"/>
              </w:numPr>
              <w:rPr>
                <w:color w:val="FF0000"/>
              </w:rPr>
            </w:pPr>
            <w:r w:rsidRPr="00487773">
              <w:rPr>
                <w:color w:val="FF0000"/>
              </w:rPr>
              <w:t xml:space="preserve">Decision making - taking personal responsibility for acting in ways that promote wellbeing </w:t>
            </w:r>
          </w:p>
          <w:p w14:paraId="7631543D" w14:textId="77777777" w:rsidR="00F634C4" w:rsidRDefault="00F634C4" w:rsidP="00F634C4">
            <w:pPr>
              <w:pStyle w:val="ListParagraph"/>
              <w:numPr>
                <w:ilvl w:val="0"/>
                <w:numId w:val="5"/>
              </w:numPr>
              <w:rPr>
                <w:color w:val="000000" w:themeColor="text1"/>
              </w:rPr>
            </w:pPr>
            <w:r w:rsidRPr="00A034AB">
              <w:rPr>
                <w:color w:val="000000" w:themeColor="text1"/>
              </w:rPr>
              <w:t xml:space="preserve">Asking for help </w:t>
            </w:r>
            <w:r>
              <w:rPr>
                <w:color w:val="000000" w:themeColor="text1"/>
              </w:rPr>
              <w:t xml:space="preserve">from trusted others </w:t>
            </w:r>
          </w:p>
          <w:p w14:paraId="5D79B148" w14:textId="77777777" w:rsidR="00F634C4" w:rsidRPr="00A034AB" w:rsidRDefault="00F634C4" w:rsidP="00F634C4">
            <w:pPr>
              <w:pStyle w:val="ListParagraph"/>
              <w:numPr>
                <w:ilvl w:val="0"/>
                <w:numId w:val="5"/>
              </w:numPr>
              <w:rPr>
                <w:color w:val="000000" w:themeColor="text1"/>
              </w:rPr>
            </w:pPr>
            <w:r>
              <w:rPr>
                <w:color w:val="000000" w:themeColor="text1"/>
              </w:rPr>
              <w:t>H</w:t>
            </w:r>
            <w:r w:rsidRPr="00A034AB">
              <w:rPr>
                <w:color w:val="000000" w:themeColor="text1"/>
              </w:rPr>
              <w:t xml:space="preserve">elp seeking - accessing and using systems and agencies (e.g. at school or in community) that support wellbeing  </w:t>
            </w:r>
          </w:p>
          <w:p w14:paraId="2092F126" w14:textId="77777777" w:rsidR="00F634C4" w:rsidRPr="005E21DE" w:rsidRDefault="00F634C4" w:rsidP="00F634C4">
            <w:pPr>
              <w:pStyle w:val="ListParagraph"/>
              <w:numPr>
                <w:ilvl w:val="0"/>
                <w:numId w:val="5"/>
              </w:numPr>
            </w:pPr>
            <w:r w:rsidRPr="005E21DE">
              <w:rPr>
                <w:color w:val="000000" w:themeColor="text1"/>
              </w:rPr>
              <w:t>Personal goal setting, action planning, implanting, reflecting and evaluating (ACLP used for personal action)</w:t>
            </w:r>
          </w:p>
          <w:p w14:paraId="4039F80D" w14:textId="77777777" w:rsidR="00F634C4" w:rsidRDefault="00F634C4" w:rsidP="0083335B"/>
          <w:p w14:paraId="0AEDDBE0" w14:textId="77777777" w:rsidR="00F634C4" w:rsidRPr="00A1689D" w:rsidRDefault="00F634C4" w:rsidP="00F634C4">
            <w:pPr>
              <w:pStyle w:val="ListParagraph"/>
              <w:numPr>
                <w:ilvl w:val="0"/>
                <w:numId w:val="3"/>
              </w:numPr>
              <w:rPr>
                <w:i/>
              </w:rPr>
            </w:pPr>
            <w:r>
              <w:rPr>
                <w:i/>
              </w:rPr>
              <w:t>Add o</w:t>
            </w:r>
            <w:r w:rsidRPr="00A1689D">
              <w:rPr>
                <w:i/>
              </w:rPr>
              <w:t xml:space="preserve">thers </w:t>
            </w:r>
          </w:p>
          <w:p w14:paraId="6218C8FC" w14:textId="77777777" w:rsidR="00F634C4" w:rsidRDefault="00F634C4" w:rsidP="0083335B"/>
        </w:tc>
        <w:tc>
          <w:tcPr>
            <w:tcW w:w="7220" w:type="dxa"/>
          </w:tcPr>
          <w:p w14:paraId="6BE3569E" w14:textId="77777777" w:rsidR="00F634C4" w:rsidRPr="003447EB" w:rsidRDefault="00F634C4" w:rsidP="0083335B">
            <w:pPr>
              <w:rPr>
                <w:color w:val="000000" w:themeColor="text1"/>
              </w:rPr>
            </w:pPr>
          </w:p>
          <w:p w14:paraId="0B7EDAE5" w14:textId="77777777" w:rsidR="00F634C4" w:rsidRPr="005A051A" w:rsidRDefault="00F634C4" w:rsidP="00F634C4">
            <w:pPr>
              <w:pStyle w:val="ListParagraph"/>
              <w:numPr>
                <w:ilvl w:val="0"/>
                <w:numId w:val="6"/>
              </w:numPr>
              <w:rPr>
                <w:color w:val="000000" w:themeColor="text1"/>
              </w:rPr>
            </w:pPr>
            <w:r w:rsidRPr="005A051A">
              <w:rPr>
                <w:color w:val="000000" w:themeColor="text1"/>
              </w:rPr>
              <w:t xml:space="preserve">Effective communication, </w:t>
            </w:r>
            <w:r>
              <w:rPr>
                <w:color w:val="000000" w:themeColor="text1"/>
              </w:rPr>
              <w:t xml:space="preserve">effective listening, </w:t>
            </w:r>
            <w:r w:rsidRPr="005A051A">
              <w:rPr>
                <w:color w:val="000000" w:themeColor="text1"/>
              </w:rPr>
              <w:t xml:space="preserve">negotiation and compromise, using I statements, assertiveness, problem solving, giving constructive feedback </w:t>
            </w:r>
          </w:p>
          <w:p w14:paraId="1CA04176" w14:textId="77777777" w:rsidR="00F634C4" w:rsidRDefault="00F634C4" w:rsidP="00F634C4">
            <w:pPr>
              <w:pStyle w:val="ListParagraph"/>
              <w:numPr>
                <w:ilvl w:val="0"/>
                <w:numId w:val="6"/>
              </w:numPr>
              <w:rPr>
                <w:color w:val="000000" w:themeColor="text1"/>
              </w:rPr>
            </w:pPr>
            <w:r w:rsidRPr="005A051A">
              <w:rPr>
                <w:color w:val="000000" w:themeColor="text1"/>
              </w:rPr>
              <w:t>Respectful communication</w:t>
            </w:r>
            <w:r>
              <w:rPr>
                <w:color w:val="000000" w:themeColor="text1"/>
              </w:rPr>
              <w:t xml:space="preserve"> </w:t>
            </w:r>
          </w:p>
          <w:p w14:paraId="4AFBFD2B" w14:textId="77777777" w:rsidR="00F634C4" w:rsidRPr="005A051A" w:rsidRDefault="00F634C4" w:rsidP="00F634C4">
            <w:pPr>
              <w:pStyle w:val="ListParagraph"/>
              <w:numPr>
                <w:ilvl w:val="0"/>
                <w:numId w:val="6"/>
              </w:numPr>
              <w:rPr>
                <w:color w:val="000000" w:themeColor="text1"/>
              </w:rPr>
            </w:pPr>
            <w:r w:rsidRPr="005A051A">
              <w:rPr>
                <w:color w:val="000000" w:themeColor="text1"/>
              </w:rPr>
              <w:t xml:space="preserve">Supporting and caring </w:t>
            </w:r>
          </w:p>
          <w:p w14:paraId="402C4864" w14:textId="77777777" w:rsidR="00F634C4" w:rsidRDefault="00F634C4" w:rsidP="00F634C4">
            <w:pPr>
              <w:pStyle w:val="ListParagraph"/>
              <w:numPr>
                <w:ilvl w:val="0"/>
                <w:numId w:val="6"/>
              </w:numPr>
              <w:rPr>
                <w:color w:val="000000" w:themeColor="text1"/>
              </w:rPr>
            </w:pPr>
            <w:r w:rsidRPr="005A051A">
              <w:rPr>
                <w:color w:val="000000" w:themeColor="text1"/>
              </w:rPr>
              <w:t xml:space="preserve">Showing empathy </w:t>
            </w:r>
          </w:p>
          <w:p w14:paraId="7DE20223" w14:textId="77777777" w:rsidR="00F634C4" w:rsidRDefault="00F634C4" w:rsidP="00F634C4">
            <w:pPr>
              <w:pStyle w:val="ListParagraph"/>
              <w:numPr>
                <w:ilvl w:val="0"/>
                <w:numId w:val="6"/>
              </w:numPr>
              <w:rPr>
                <w:color w:val="000000" w:themeColor="text1"/>
              </w:rPr>
            </w:pPr>
            <w:r w:rsidRPr="00A034AB">
              <w:rPr>
                <w:color w:val="000000" w:themeColor="text1"/>
              </w:rPr>
              <w:t xml:space="preserve">Valuing others - respecting </w:t>
            </w:r>
            <w:r>
              <w:rPr>
                <w:color w:val="000000" w:themeColor="text1"/>
              </w:rPr>
              <w:t xml:space="preserve">the </w:t>
            </w:r>
            <w:r w:rsidRPr="00A034AB">
              <w:rPr>
                <w:color w:val="000000" w:themeColor="text1"/>
              </w:rPr>
              <w:t xml:space="preserve">diversity </w:t>
            </w:r>
            <w:r>
              <w:rPr>
                <w:color w:val="000000" w:themeColor="text1"/>
              </w:rPr>
              <w:t xml:space="preserve">of others – being inclusive </w:t>
            </w:r>
          </w:p>
          <w:p w14:paraId="6278E270" w14:textId="77777777" w:rsidR="00F634C4" w:rsidRDefault="00F634C4" w:rsidP="0083335B">
            <w:pPr>
              <w:rPr>
                <w:color w:val="000000" w:themeColor="text1"/>
              </w:rPr>
            </w:pPr>
          </w:p>
          <w:p w14:paraId="5293C7EA" w14:textId="77777777" w:rsidR="00F634C4" w:rsidRDefault="00F634C4" w:rsidP="00F634C4">
            <w:pPr>
              <w:pStyle w:val="ListParagraph"/>
              <w:numPr>
                <w:ilvl w:val="0"/>
                <w:numId w:val="6"/>
              </w:numPr>
              <w:rPr>
                <w:i/>
                <w:color w:val="000000" w:themeColor="text1"/>
              </w:rPr>
            </w:pPr>
            <w:r w:rsidRPr="00BF0A42">
              <w:rPr>
                <w:i/>
                <w:color w:val="000000" w:themeColor="text1"/>
              </w:rPr>
              <w:t xml:space="preserve">In other words, </w:t>
            </w:r>
            <w:r>
              <w:rPr>
                <w:i/>
                <w:color w:val="000000" w:themeColor="text1"/>
              </w:rPr>
              <w:t>NOT</w:t>
            </w:r>
            <w:r w:rsidRPr="00BF0A42">
              <w:rPr>
                <w:i/>
                <w:color w:val="000000" w:themeColor="text1"/>
              </w:rPr>
              <w:t xml:space="preserve"> to bully, harass, intimidate, abuse or discriminate against people </w:t>
            </w:r>
          </w:p>
          <w:p w14:paraId="0A694510" w14:textId="77777777" w:rsidR="00F634C4" w:rsidRPr="00BF0A42" w:rsidRDefault="00F634C4" w:rsidP="0083335B">
            <w:pPr>
              <w:pStyle w:val="ListParagraph"/>
              <w:rPr>
                <w:i/>
                <w:color w:val="000000" w:themeColor="text1"/>
              </w:rPr>
            </w:pPr>
          </w:p>
          <w:p w14:paraId="038B1D41" w14:textId="77777777" w:rsidR="00F634C4" w:rsidRPr="00BF0A42" w:rsidRDefault="00F634C4" w:rsidP="0083335B">
            <w:pPr>
              <w:pStyle w:val="ListParagraph"/>
              <w:rPr>
                <w:i/>
                <w:color w:val="000000" w:themeColor="text1"/>
              </w:rPr>
            </w:pPr>
          </w:p>
          <w:p w14:paraId="0AEE0110" w14:textId="77777777" w:rsidR="00F634C4" w:rsidRPr="00A1689D" w:rsidRDefault="00F634C4" w:rsidP="00F634C4">
            <w:pPr>
              <w:pStyle w:val="ListParagraph"/>
              <w:numPr>
                <w:ilvl w:val="0"/>
                <w:numId w:val="3"/>
              </w:numPr>
              <w:rPr>
                <w:i/>
              </w:rPr>
            </w:pPr>
            <w:r>
              <w:rPr>
                <w:i/>
              </w:rPr>
              <w:t>Add o</w:t>
            </w:r>
            <w:r w:rsidRPr="00A1689D">
              <w:rPr>
                <w:i/>
              </w:rPr>
              <w:t xml:space="preserve">thers </w:t>
            </w:r>
          </w:p>
          <w:p w14:paraId="67AB69FF" w14:textId="77777777" w:rsidR="00F634C4" w:rsidRPr="005E1D97" w:rsidRDefault="00F634C4" w:rsidP="0083335B">
            <w:pPr>
              <w:ind w:left="360"/>
            </w:pPr>
          </w:p>
        </w:tc>
        <w:tc>
          <w:tcPr>
            <w:tcW w:w="7220" w:type="dxa"/>
          </w:tcPr>
          <w:p w14:paraId="360E5BC4" w14:textId="77777777" w:rsidR="00F634C4" w:rsidRDefault="00F634C4" w:rsidP="0083335B">
            <w:pPr>
              <w:rPr>
                <w:color w:val="000000" w:themeColor="text1"/>
              </w:rPr>
            </w:pPr>
          </w:p>
          <w:p w14:paraId="5FE338E8" w14:textId="77777777" w:rsidR="00F634C4" w:rsidRPr="005A051A" w:rsidRDefault="00F634C4" w:rsidP="00F634C4">
            <w:pPr>
              <w:pStyle w:val="ListParagraph"/>
              <w:numPr>
                <w:ilvl w:val="0"/>
                <w:numId w:val="7"/>
              </w:numPr>
              <w:rPr>
                <w:color w:val="000000" w:themeColor="text1"/>
              </w:rPr>
            </w:pPr>
            <w:r w:rsidRPr="005A051A">
              <w:rPr>
                <w:color w:val="000000" w:themeColor="text1"/>
              </w:rPr>
              <w:t>Advocacy –</w:t>
            </w:r>
            <w:r>
              <w:rPr>
                <w:color w:val="000000" w:themeColor="text1"/>
              </w:rPr>
              <w:t xml:space="preserve"> letter writ</w:t>
            </w:r>
            <w:r w:rsidRPr="005A051A">
              <w:rPr>
                <w:color w:val="000000" w:themeColor="text1"/>
              </w:rPr>
              <w:t>ing, petitioning</w:t>
            </w:r>
            <w:r>
              <w:rPr>
                <w:color w:val="000000" w:themeColor="text1"/>
              </w:rPr>
              <w:t>, protesting, campaigning for change</w:t>
            </w:r>
            <w:r w:rsidRPr="005A051A">
              <w:rPr>
                <w:color w:val="000000" w:themeColor="text1"/>
              </w:rPr>
              <w:t xml:space="preserve"> </w:t>
            </w:r>
          </w:p>
          <w:p w14:paraId="2B0AF9CB" w14:textId="77777777" w:rsidR="00F634C4" w:rsidRDefault="00F634C4" w:rsidP="00F634C4">
            <w:pPr>
              <w:pStyle w:val="ListParagraph"/>
              <w:numPr>
                <w:ilvl w:val="0"/>
                <w:numId w:val="7"/>
              </w:numPr>
              <w:rPr>
                <w:color w:val="000000" w:themeColor="text1"/>
              </w:rPr>
            </w:pPr>
            <w:r w:rsidRPr="005A051A">
              <w:rPr>
                <w:color w:val="000000" w:themeColor="text1"/>
              </w:rPr>
              <w:t>Group processes for identifying issues</w:t>
            </w:r>
            <w:r>
              <w:rPr>
                <w:color w:val="000000" w:themeColor="text1"/>
              </w:rPr>
              <w:t xml:space="preserve"> to know where to target actions, e.g. questioning, surveying, interviewing …</w:t>
            </w:r>
          </w:p>
          <w:p w14:paraId="5F1DAE98" w14:textId="77777777" w:rsidR="00F634C4" w:rsidRPr="00BF0A42" w:rsidRDefault="00F634C4" w:rsidP="00F634C4">
            <w:pPr>
              <w:pStyle w:val="ListParagraph"/>
              <w:numPr>
                <w:ilvl w:val="0"/>
                <w:numId w:val="7"/>
              </w:numPr>
              <w:rPr>
                <w:color w:val="000000" w:themeColor="text1"/>
              </w:rPr>
            </w:pPr>
            <w:r>
              <w:rPr>
                <w:color w:val="000000" w:themeColor="text1"/>
              </w:rPr>
              <w:t xml:space="preserve">… </w:t>
            </w:r>
            <w:r w:rsidRPr="005A051A">
              <w:rPr>
                <w:color w:val="000000" w:themeColor="text1"/>
              </w:rPr>
              <w:t>Critical thinking to understand situations – e.g. who is advantaged/ disadvantaged</w:t>
            </w:r>
            <w:r>
              <w:rPr>
                <w:color w:val="000000" w:themeColor="text1"/>
              </w:rPr>
              <w:t>, seeing different perspectives</w:t>
            </w:r>
            <w:r w:rsidRPr="005A051A">
              <w:rPr>
                <w:color w:val="000000" w:themeColor="text1"/>
              </w:rPr>
              <w:t xml:space="preserve"> </w:t>
            </w:r>
            <w:r>
              <w:rPr>
                <w:color w:val="000000" w:themeColor="text1"/>
              </w:rPr>
              <w:t>and using these understandings to make decisions about actions ….</w:t>
            </w:r>
          </w:p>
          <w:p w14:paraId="10BFF2DC" w14:textId="77777777" w:rsidR="00F634C4" w:rsidRDefault="00F634C4" w:rsidP="00F634C4">
            <w:pPr>
              <w:pStyle w:val="ListParagraph"/>
              <w:numPr>
                <w:ilvl w:val="0"/>
                <w:numId w:val="7"/>
              </w:numPr>
              <w:rPr>
                <w:color w:val="000000" w:themeColor="text1"/>
              </w:rPr>
            </w:pPr>
            <w:r>
              <w:rPr>
                <w:color w:val="000000" w:themeColor="text1"/>
              </w:rPr>
              <w:t>….. G</w:t>
            </w:r>
            <w:r w:rsidRPr="005A051A">
              <w:rPr>
                <w:color w:val="000000" w:themeColor="text1"/>
              </w:rPr>
              <w:t>oal setting, action planning, implanting, reflecting and evaluating (ACLP used for collective action)</w:t>
            </w:r>
          </w:p>
          <w:p w14:paraId="2ED49C24" w14:textId="77777777" w:rsidR="00F634C4" w:rsidRPr="00BF0A42" w:rsidRDefault="00F634C4" w:rsidP="00F634C4">
            <w:pPr>
              <w:pStyle w:val="ListParagraph"/>
              <w:numPr>
                <w:ilvl w:val="0"/>
                <w:numId w:val="7"/>
              </w:numPr>
            </w:pPr>
            <w:r w:rsidRPr="005E21DE">
              <w:rPr>
                <w:color w:val="000000" w:themeColor="text1"/>
              </w:rPr>
              <w:t>Campaigning, presenting, advertising</w:t>
            </w:r>
            <w:r>
              <w:rPr>
                <w:color w:val="000000" w:themeColor="text1"/>
              </w:rPr>
              <w:t xml:space="preserve"> – making people aware of issues and what they can do about them </w:t>
            </w:r>
          </w:p>
          <w:p w14:paraId="2D76F017" w14:textId="77777777" w:rsidR="00F634C4" w:rsidRPr="005E21DE" w:rsidRDefault="00F634C4" w:rsidP="00F634C4">
            <w:pPr>
              <w:pStyle w:val="ListParagraph"/>
              <w:numPr>
                <w:ilvl w:val="0"/>
                <w:numId w:val="7"/>
              </w:numPr>
            </w:pPr>
            <w:r>
              <w:rPr>
                <w:color w:val="000000" w:themeColor="text1"/>
              </w:rPr>
              <w:t xml:space="preserve">Implementing existing laws, policies or other guidelines at local community level and more widely </w:t>
            </w:r>
          </w:p>
          <w:p w14:paraId="46E5621F" w14:textId="77777777" w:rsidR="00F634C4" w:rsidRPr="005E21DE" w:rsidRDefault="00F634C4" w:rsidP="0083335B">
            <w:pPr>
              <w:pStyle w:val="ListParagraph"/>
            </w:pPr>
          </w:p>
          <w:p w14:paraId="68F208D7" w14:textId="77777777" w:rsidR="00F634C4" w:rsidRPr="00A1689D" w:rsidRDefault="00F634C4" w:rsidP="00F634C4">
            <w:pPr>
              <w:pStyle w:val="ListParagraph"/>
              <w:numPr>
                <w:ilvl w:val="0"/>
                <w:numId w:val="7"/>
              </w:numPr>
              <w:rPr>
                <w:i/>
              </w:rPr>
            </w:pPr>
            <w:r>
              <w:rPr>
                <w:i/>
              </w:rPr>
              <w:t>Add o</w:t>
            </w:r>
            <w:r w:rsidRPr="00A1689D">
              <w:rPr>
                <w:i/>
              </w:rPr>
              <w:t xml:space="preserve">thers </w:t>
            </w:r>
          </w:p>
          <w:p w14:paraId="284A082F" w14:textId="77777777" w:rsidR="00F634C4" w:rsidRDefault="00F634C4" w:rsidP="0083335B"/>
        </w:tc>
      </w:tr>
    </w:tbl>
    <w:p w14:paraId="23420D1C" w14:textId="77777777" w:rsidR="00F634C4" w:rsidRDefault="00F634C4" w:rsidP="00F634C4"/>
    <w:p w14:paraId="37FDB3DA" w14:textId="77777777" w:rsidR="00F634C4" w:rsidRDefault="00F634C4" w:rsidP="00F634C4"/>
    <w:p w14:paraId="1AE99361" w14:textId="77777777" w:rsidR="00F634C4" w:rsidRDefault="00F634C4" w:rsidP="00F634C4">
      <w:r>
        <w:br w:type="page"/>
      </w:r>
    </w:p>
    <w:p w14:paraId="4C0F3A13" w14:textId="77777777" w:rsidR="00F634C4" w:rsidRDefault="00F634C4" w:rsidP="00F634C4">
      <w:pPr>
        <w:rPr>
          <w:b/>
          <w:sz w:val="28"/>
          <w:szCs w:val="28"/>
        </w:rPr>
      </w:pPr>
      <w:r w:rsidRPr="0057710C">
        <w:rPr>
          <w:b/>
          <w:sz w:val="28"/>
          <w:szCs w:val="28"/>
        </w:rPr>
        <w:lastRenderedPageBreak/>
        <w:t xml:space="preserve">Vaping </w:t>
      </w:r>
    </w:p>
    <w:tbl>
      <w:tblPr>
        <w:tblStyle w:val="TableGrid"/>
        <w:tblW w:w="0" w:type="auto"/>
        <w:tblLook w:val="04A0" w:firstRow="1" w:lastRow="0" w:firstColumn="1" w:lastColumn="0" w:noHBand="0" w:noVBand="1"/>
      </w:tblPr>
      <w:tblGrid>
        <w:gridCol w:w="11182"/>
        <w:gridCol w:w="11182"/>
      </w:tblGrid>
      <w:tr w:rsidR="008F3BA5" w14:paraId="1E83730B" w14:textId="77777777" w:rsidTr="008F3BA5">
        <w:tc>
          <w:tcPr>
            <w:tcW w:w="11182" w:type="dxa"/>
          </w:tcPr>
          <w:p w14:paraId="1C00EA03" w14:textId="77777777" w:rsidR="008F3BA5" w:rsidRDefault="008F3BA5" w:rsidP="008F3BA5">
            <w:pPr>
              <w:rPr>
                <w:color w:val="FF0000"/>
              </w:rPr>
            </w:pPr>
            <w:r w:rsidRPr="0071583D">
              <w:rPr>
                <w:color w:val="FF0000"/>
              </w:rPr>
              <w:t xml:space="preserve">Check for the implications of the 2020 Law changes at </w:t>
            </w:r>
            <w:hyperlink r:id="rId51" w:history="1">
              <w:r w:rsidRPr="0071583D">
                <w:rPr>
                  <w:rStyle w:val="Hyperlink"/>
                </w:rPr>
                <w:t>https://www.health.govt.nz/our-work/preventative-health-wellness/tobacco-control/vaping-smokefree-environments-and-regulated-products</w:t>
              </w:r>
            </w:hyperlink>
            <w:r w:rsidRPr="0071583D">
              <w:rPr>
                <w:color w:val="FF0000"/>
              </w:rPr>
              <w:t xml:space="preserve"> - this </w:t>
            </w:r>
            <w:proofErr w:type="spellStart"/>
            <w:r w:rsidRPr="0071583D">
              <w:rPr>
                <w:color w:val="FF0000"/>
              </w:rPr>
              <w:t>MoH</w:t>
            </w:r>
            <w:proofErr w:type="spellEnd"/>
            <w:r w:rsidRPr="0071583D">
              <w:rPr>
                <w:color w:val="FF0000"/>
              </w:rPr>
              <w:t xml:space="preserve"> website contains links to many other sources.</w:t>
            </w:r>
            <w:r>
              <w:rPr>
                <w:color w:val="FF0000"/>
              </w:rPr>
              <w:t xml:space="preserve"> </w:t>
            </w:r>
          </w:p>
          <w:p w14:paraId="6A1E47E2" w14:textId="77777777" w:rsidR="008F3BA5" w:rsidRPr="0057710C" w:rsidRDefault="008F3BA5" w:rsidP="008F3BA5">
            <w:pPr>
              <w:rPr>
                <w:sz w:val="28"/>
                <w:szCs w:val="28"/>
              </w:rPr>
            </w:pPr>
            <w:r w:rsidRPr="0057710C">
              <w:rPr>
                <w:sz w:val="28"/>
                <w:szCs w:val="28"/>
              </w:rPr>
              <w:t>Research</w:t>
            </w:r>
            <w:r>
              <w:rPr>
                <w:sz w:val="28"/>
                <w:szCs w:val="28"/>
              </w:rPr>
              <w:t xml:space="preserve"> and information </w:t>
            </w:r>
          </w:p>
          <w:p w14:paraId="65DB5061" w14:textId="77777777" w:rsidR="008F3BA5" w:rsidRDefault="008F3BA5" w:rsidP="008F3BA5">
            <w:pPr>
              <w:rPr>
                <w:rStyle w:val="Hyperlink"/>
                <w:color w:val="000000" w:themeColor="text1"/>
                <w:u w:val="none"/>
              </w:rPr>
            </w:pPr>
          </w:p>
          <w:p w14:paraId="26B89E4B" w14:textId="77777777" w:rsidR="008F3BA5" w:rsidRPr="008F3BA5" w:rsidRDefault="008F3BA5" w:rsidP="008F3BA5">
            <w:pPr>
              <w:pStyle w:val="ListParagraph"/>
              <w:numPr>
                <w:ilvl w:val="0"/>
                <w:numId w:val="41"/>
              </w:numPr>
              <w:rPr>
                <w:color w:val="000000" w:themeColor="text1"/>
              </w:rPr>
            </w:pPr>
            <w:r w:rsidRPr="008F3BA5">
              <w:rPr>
                <w:rStyle w:val="Hyperlink"/>
                <w:color w:val="000000" w:themeColor="text1"/>
                <w:u w:val="none"/>
              </w:rPr>
              <w:t xml:space="preserve">The Youth19 data also considers vaping </w:t>
            </w:r>
            <w:hyperlink r:id="rId52" w:history="1">
              <w:r w:rsidRPr="00AB73B5">
                <w:rPr>
                  <w:rStyle w:val="Hyperlink"/>
                </w:rPr>
                <w:t>https://www.youth19.ac.nz/publications</w:t>
              </w:r>
            </w:hyperlink>
            <w:r w:rsidRPr="008F3BA5">
              <w:rPr>
                <w:rStyle w:val="Hyperlink"/>
                <w:color w:val="000000" w:themeColor="text1"/>
                <w:u w:val="none"/>
              </w:rPr>
              <w:t xml:space="preserve"> </w:t>
            </w:r>
          </w:p>
          <w:p w14:paraId="139D5A06" w14:textId="77777777" w:rsidR="008F3BA5" w:rsidRDefault="008F3BA5" w:rsidP="008F3BA5">
            <w:pPr>
              <w:pStyle w:val="ListParagraph"/>
              <w:numPr>
                <w:ilvl w:val="0"/>
                <w:numId w:val="41"/>
              </w:numPr>
            </w:pPr>
            <w:r>
              <w:t xml:space="preserve">The NZ group ASH has been campaigning since 1983 </w:t>
            </w:r>
            <w:r w:rsidRPr="00603AD5">
              <w:t>to eliminate the death and harm caused by tobacco</w:t>
            </w:r>
            <w:r>
              <w:t>. They</w:t>
            </w:r>
            <w:r w:rsidRPr="00603AD5">
              <w:t xml:space="preserve"> </w:t>
            </w:r>
            <w:r>
              <w:t xml:space="preserve">reported low levels of the use of vaping products among year 10 students in their 2018 survey. Anecdotal evidence would suggest this has now changed considerably </w:t>
            </w:r>
            <w:hyperlink r:id="rId53" w:history="1">
              <w:r w:rsidRPr="00B47016">
                <w:rPr>
                  <w:rStyle w:val="Hyperlink"/>
                </w:rPr>
                <w:t>https://www.ash.org.nz/ash_year_10</w:t>
              </w:r>
            </w:hyperlink>
            <w:r>
              <w:t xml:space="preserve"> </w:t>
            </w:r>
          </w:p>
          <w:p w14:paraId="16934331" w14:textId="77777777" w:rsidR="008F3BA5" w:rsidRDefault="008F3BA5" w:rsidP="008F3BA5">
            <w:pPr>
              <w:pStyle w:val="ListParagraph"/>
              <w:numPr>
                <w:ilvl w:val="0"/>
                <w:numId w:val="41"/>
              </w:numPr>
              <w:rPr>
                <w:rStyle w:val="Hyperlink"/>
              </w:rPr>
            </w:pPr>
            <w:r w:rsidRPr="008F3BA5">
              <w:rPr>
                <w:b/>
              </w:rPr>
              <w:t>The Facts of Vaping</w:t>
            </w:r>
            <w:r>
              <w:t xml:space="preserve"> is a Health Promotion Agency (HPA), Ministry of Health, and auahikore Aotearoa New Zealand 2025 (smokefree NZ) sponsored website </w:t>
            </w:r>
            <w:hyperlink r:id="rId54" w:history="1">
              <w:r w:rsidRPr="00AB73B5">
                <w:rPr>
                  <w:rStyle w:val="Hyperlink"/>
                </w:rPr>
                <w:t>https://vapingfacts.health.nz/</w:t>
              </w:r>
            </w:hyperlink>
            <w:r>
              <w:rPr>
                <w:rStyle w:val="Hyperlink"/>
              </w:rPr>
              <w:t xml:space="preserve"> </w:t>
            </w:r>
          </w:p>
          <w:p w14:paraId="7EFD08B8" w14:textId="77777777" w:rsidR="008F3BA5" w:rsidRDefault="008F3BA5" w:rsidP="008F3BA5">
            <w:pPr>
              <w:rPr>
                <w:rStyle w:val="Hyperlink"/>
              </w:rPr>
            </w:pPr>
          </w:p>
          <w:p w14:paraId="4C446C23" w14:textId="77777777" w:rsidR="008F3BA5" w:rsidRDefault="008F3BA5" w:rsidP="008F3BA5">
            <w:pPr>
              <w:rPr>
                <w:rStyle w:val="Hyperlink"/>
              </w:rPr>
            </w:pPr>
          </w:p>
          <w:p w14:paraId="1FF1C7BD" w14:textId="696F173C" w:rsidR="008F3BA5" w:rsidRDefault="008F3BA5" w:rsidP="00F634C4">
            <w:pPr>
              <w:rPr>
                <w:color w:val="FF0000"/>
              </w:rPr>
            </w:pPr>
            <w:r w:rsidRPr="008F3BA5">
              <w:rPr>
                <w:color w:val="000000" w:themeColor="text1"/>
              </w:rPr>
              <w:t>As this is an evolving and changing issue be sure to check out the latest legal information on NZ websites and health-related information from reputable NZ and international websites, when planning to include consideration of vaping in your teaching and learning programme.</w:t>
            </w:r>
          </w:p>
        </w:tc>
        <w:tc>
          <w:tcPr>
            <w:tcW w:w="11182" w:type="dxa"/>
          </w:tcPr>
          <w:p w14:paraId="6C7B7475" w14:textId="77777777" w:rsidR="008F3BA5" w:rsidRPr="0057710C" w:rsidRDefault="008F3BA5" w:rsidP="008F3BA5">
            <w:pPr>
              <w:rPr>
                <w:sz w:val="28"/>
                <w:szCs w:val="28"/>
              </w:rPr>
            </w:pPr>
            <w:r w:rsidRPr="0057710C">
              <w:rPr>
                <w:sz w:val="28"/>
                <w:szCs w:val="28"/>
              </w:rPr>
              <w:t>Health Education</w:t>
            </w:r>
          </w:p>
          <w:p w14:paraId="572F9C4C" w14:textId="77777777" w:rsidR="008F3BA5" w:rsidRDefault="008F3BA5" w:rsidP="008F3BA5">
            <w:r>
              <w:t xml:space="preserve">Many health education teachers are responding to the rapid rise in the use of these substances by including lessons about reducing harms from the use of vaping products. As a nicotine containing substance, we can treat vaping products much like any other substance that would be included in teaching and learning programmes focused on reducing harm from the use of alcohol and/or other drugs. That is, we can use the same sorts of activities that are used for learning about AoD, and swap AoD for vaping products. </w:t>
            </w:r>
          </w:p>
          <w:p w14:paraId="553198FD" w14:textId="77777777" w:rsidR="008F3BA5" w:rsidRDefault="008F3BA5" w:rsidP="008F3BA5"/>
          <w:p w14:paraId="588BE9BF" w14:textId="77777777" w:rsidR="008F3BA5" w:rsidRDefault="008F3BA5" w:rsidP="008F3BA5">
            <w:r>
              <w:t xml:space="preserve">The added emphasis however is to engage students in thinking critically about the ways they are currently being aggressively marketed to by the companies making these products. It would </w:t>
            </w:r>
            <w:r w:rsidRPr="0057710C">
              <w:rPr>
                <w:i/>
              </w:rPr>
              <w:t>appear</w:t>
            </w:r>
            <w:r>
              <w:t xml:space="preserve"> that without the marketing and deliberate design of many vaping products and merchandise as lifestyle products, that the issue would not have grown as quickly – if at all (given e-cigarettes have been around as smoking cessation aids for some time.) </w:t>
            </w:r>
          </w:p>
          <w:p w14:paraId="0A9331EF" w14:textId="77777777" w:rsidR="008F3BA5" w:rsidRDefault="008F3BA5" w:rsidP="008F3BA5">
            <w:r>
              <w:t>The follow table lists some ideas for teaching and learning activities. These are not fully developed as activities and teachers are directed to resources like those listed below for details about the teaching and learning process:</w:t>
            </w:r>
          </w:p>
          <w:p w14:paraId="4BEF66BB" w14:textId="651C8918" w:rsidR="008F3BA5" w:rsidRDefault="008F3BA5" w:rsidP="008F3BA5">
            <w:pPr>
              <w:pStyle w:val="ListParagraph"/>
              <w:numPr>
                <w:ilvl w:val="0"/>
                <w:numId w:val="34"/>
              </w:numPr>
            </w:pPr>
            <w:r w:rsidRPr="00854159">
              <w:rPr>
                <w:i/>
              </w:rPr>
              <w:t xml:space="preserve">Alcohol and other drugs: A resource of teaching and learning activities for teachers of students in Years </w:t>
            </w:r>
            <w:r w:rsidR="005D17E0">
              <w:rPr>
                <w:i/>
              </w:rPr>
              <w:t>7-13</w:t>
            </w:r>
            <w:r w:rsidRPr="00854159">
              <w:rPr>
                <w:i/>
              </w:rPr>
              <w:t xml:space="preserve"> </w:t>
            </w:r>
            <w:r>
              <w:t>in the NZHEA resource</w:t>
            </w:r>
            <w:r w:rsidRPr="00854159">
              <w:t xml:space="preserve"> </w:t>
            </w:r>
            <w:hyperlink r:id="rId55" w:history="1">
              <w:r w:rsidRPr="00B47016">
                <w:rPr>
                  <w:rStyle w:val="Hyperlink"/>
                </w:rPr>
                <w:t>https://healtheducation.org.nz/resources/</w:t>
              </w:r>
            </w:hyperlink>
          </w:p>
          <w:p w14:paraId="3A44E3A8" w14:textId="12C445CC" w:rsidR="008F3BA5" w:rsidRPr="005D17E0" w:rsidRDefault="008F3BA5" w:rsidP="008F3BA5">
            <w:pPr>
              <w:pStyle w:val="ListParagraph"/>
              <w:numPr>
                <w:ilvl w:val="0"/>
                <w:numId w:val="34"/>
              </w:numPr>
              <w:rPr>
                <w:highlight w:val="cyan"/>
              </w:rPr>
            </w:pPr>
            <w:r w:rsidRPr="005D17E0">
              <w:rPr>
                <w:i/>
                <w:highlight w:val="cyan"/>
              </w:rPr>
              <w:t>Thinking critically about energy drinks</w:t>
            </w:r>
            <w:r w:rsidR="005D17E0" w:rsidRPr="005D17E0">
              <w:rPr>
                <w:i/>
                <w:highlight w:val="cyan"/>
              </w:rPr>
              <w:t xml:space="preserve"> and vaping</w:t>
            </w:r>
            <w:r w:rsidRPr="005D17E0">
              <w:rPr>
                <w:highlight w:val="cyan"/>
              </w:rPr>
              <w:t xml:space="preserve"> on the Tūturu website </w:t>
            </w:r>
            <w:hyperlink r:id="rId56" w:history="1">
              <w:r w:rsidRPr="005D17E0">
                <w:rPr>
                  <w:rStyle w:val="Hyperlink"/>
                  <w:highlight w:val="cyan"/>
                </w:rPr>
                <w:t>https://www.tuturu.org.nz/resource-hub/</w:t>
              </w:r>
            </w:hyperlink>
            <w:r w:rsidRPr="005D17E0">
              <w:rPr>
                <w:highlight w:val="cyan"/>
              </w:rPr>
              <w:t xml:space="preserve"> </w:t>
            </w:r>
          </w:p>
          <w:p w14:paraId="7FDE880F" w14:textId="77777777" w:rsidR="008F3BA5" w:rsidRDefault="008F3BA5" w:rsidP="008F3BA5">
            <w:pPr>
              <w:pStyle w:val="ListParagraph"/>
              <w:numPr>
                <w:ilvl w:val="0"/>
                <w:numId w:val="34"/>
              </w:numPr>
            </w:pPr>
            <w:r>
              <w:t xml:space="preserve">Use the </w:t>
            </w:r>
            <w:hyperlink r:id="rId57" w:history="1">
              <w:r w:rsidRPr="00AB73B5">
                <w:rPr>
                  <w:rStyle w:val="Hyperlink"/>
                </w:rPr>
                <w:t>https://vapingfacts.health.nz/</w:t>
              </w:r>
            </w:hyperlink>
            <w:r>
              <w:t xml:space="preserve"> </w:t>
            </w:r>
          </w:p>
          <w:p w14:paraId="19885722" w14:textId="77777777" w:rsidR="008F3BA5" w:rsidRDefault="008F3BA5" w:rsidP="00F634C4">
            <w:pPr>
              <w:rPr>
                <w:color w:val="FF0000"/>
              </w:rPr>
            </w:pPr>
            <w:bookmarkStart w:id="0" w:name="_GoBack"/>
            <w:bookmarkEnd w:id="0"/>
          </w:p>
        </w:tc>
      </w:tr>
    </w:tbl>
    <w:p w14:paraId="19074B3F" w14:textId="77777777" w:rsidR="00F634C4" w:rsidRDefault="00F634C4" w:rsidP="00F634C4">
      <w:r>
        <w:t>An overview of ideas for teaching and learning about vaping.</w:t>
      </w:r>
    </w:p>
    <w:tbl>
      <w:tblPr>
        <w:tblStyle w:val="TableGrid"/>
        <w:tblW w:w="22392" w:type="dxa"/>
        <w:tblLook w:val="04A0" w:firstRow="1" w:lastRow="0" w:firstColumn="1" w:lastColumn="0" w:noHBand="0" w:noVBand="1"/>
      </w:tblPr>
      <w:tblGrid>
        <w:gridCol w:w="8926"/>
        <w:gridCol w:w="13466"/>
      </w:tblGrid>
      <w:tr w:rsidR="00F634C4" w14:paraId="711E2556" w14:textId="77777777" w:rsidTr="008F3BA5">
        <w:trPr>
          <w:trHeight w:val="523"/>
        </w:trPr>
        <w:tc>
          <w:tcPr>
            <w:tcW w:w="8926" w:type="dxa"/>
            <w:shd w:val="clear" w:color="auto" w:fill="DEEAF6" w:themeFill="accent1" w:themeFillTint="33"/>
          </w:tcPr>
          <w:p w14:paraId="47DE7306" w14:textId="77777777" w:rsidR="00F634C4" w:rsidRDefault="00F634C4" w:rsidP="0083335B">
            <w:r>
              <w:t xml:space="preserve">For junior secondary students or where only a small amount of teaching and learning time is available  </w:t>
            </w:r>
          </w:p>
        </w:tc>
        <w:tc>
          <w:tcPr>
            <w:tcW w:w="13466" w:type="dxa"/>
            <w:shd w:val="clear" w:color="auto" w:fill="DEEAF6" w:themeFill="accent1" w:themeFillTint="33"/>
          </w:tcPr>
          <w:p w14:paraId="3BEF946E" w14:textId="77777777" w:rsidR="00F634C4" w:rsidRDefault="00F634C4" w:rsidP="0083335B">
            <w:r>
              <w:t xml:space="preserve">With more time, or stepping the learning up to senior levels </w:t>
            </w:r>
          </w:p>
        </w:tc>
      </w:tr>
      <w:tr w:rsidR="00F634C4" w14:paraId="0B459C74" w14:textId="77777777" w:rsidTr="008F3BA5">
        <w:trPr>
          <w:trHeight w:val="1958"/>
        </w:trPr>
        <w:tc>
          <w:tcPr>
            <w:tcW w:w="8926" w:type="dxa"/>
          </w:tcPr>
          <w:p w14:paraId="2C8B4B3B" w14:textId="77777777" w:rsidR="00F634C4" w:rsidRPr="00592B72" w:rsidRDefault="00F634C4" w:rsidP="0083335B">
            <w:pPr>
              <w:rPr>
                <w:i/>
              </w:rPr>
            </w:pPr>
            <w:r w:rsidRPr="00592B72">
              <w:rPr>
                <w:i/>
              </w:rPr>
              <w:t>What’s the health and wellbeing concern about vaping?</w:t>
            </w:r>
          </w:p>
          <w:p w14:paraId="76D1DAFD" w14:textId="77777777" w:rsidR="00F634C4" w:rsidRDefault="00F634C4" w:rsidP="00F634C4">
            <w:pPr>
              <w:pStyle w:val="ListParagraph"/>
              <w:numPr>
                <w:ilvl w:val="0"/>
                <w:numId w:val="35"/>
              </w:numPr>
            </w:pPr>
            <w:r>
              <w:t xml:space="preserve">Use te whare tapa wha to unpack why the harms from vaping are cause for concern. </w:t>
            </w:r>
          </w:p>
          <w:p w14:paraId="6BCB23D4" w14:textId="77777777" w:rsidR="00F634C4" w:rsidRDefault="00F634C4" w:rsidP="00F634C4">
            <w:pPr>
              <w:pStyle w:val="ListParagraph"/>
              <w:numPr>
                <w:ilvl w:val="0"/>
                <w:numId w:val="37"/>
              </w:numPr>
            </w:pPr>
            <w:r>
              <w:t xml:space="preserve">Include some brief consideration of what vaping is and how an e-cigarette works (and why they were first developed). </w:t>
            </w:r>
          </w:p>
          <w:p w14:paraId="6B2A6909" w14:textId="77777777" w:rsidR="00F634C4" w:rsidRDefault="00F634C4" w:rsidP="0083335B">
            <w:pPr>
              <w:pStyle w:val="ListParagraph"/>
            </w:pPr>
          </w:p>
        </w:tc>
        <w:tc>
          <w:tcPr>
            <w:tcW w:w="13466" w:type="dxa"/>
          </w:tcPr>
          <w:p w14:paraId="550C6332" w14:textId="77777777" w:rsidR="00F634C4" w:rsidRDefault="00F634C4" w:rsidP="00F634C4">
            <w:pPr>
              <w:pStyle w:val="ListParagraph"/>
              <w:numPr>
                <w:ilvl w:val="0"/>
                <w:numId w:val="37"/>
              </w:numPr>
            </w:pPr>
            <w:r>
              <w:t>Access up to date research from reputable online sources (see previous lists) to check out myths about vaping harms and benefits, and what effects are supported by research.</w:t>
            </w:r>
          </w:p>
          <w:p w14:paraId="574668C7" w14:textId="77777777" w:rsidR="00F634C4" w:rsidRDefault="00F634C4" w:rsidP="00F634C4">
            <w:pPr>
              <w:pStyle w:val="ListParagraph"/>
              <w:numPr>
                <w:ilvl w:val="0"/>
                <w:numId w:val="37"/>
              </w:numPr>
            </w:pPr>
            <w:r>
              <w:t xml:space="preserve">Consider including information about the claimed benefits of e-cigarettes as smoking cessation aids. </w:t>
            </w:r>
          </w:p>
          <w:p w14:paraId="432E7E8C" w14:textId="77777777" w:rsidR="00F634C4" w:rsidRDefault="00F634C4" w:rsidP="00F634C4">
            <w:pPr>
              <w:pStyle w:val="ListParagraph"/>
              <w:numPr>
                <w:ilvl w:val="0"/>
                <w:numId w:val="37"/>
              </w:numPr>
            </w:pPr>
            <w:r>
              <w:t>Review NZ and international data about the rates of vaping product use by young people.</w:t>
            </w:r>
          </w:p>
          <w:p w14:paraId="69B99C0B" w14:textId="77777777" w:rsidR="00F634C4" w:rsidRDefault="00F634C4" w:rsidP="00F634C4">
            <w:pPr>
              <w:pStyle w:val="ListParagraph"/>
              <w:numPr>
                <w:ilvl w:val="0"/>
                <w:numId w:val="37"/>
              </w:numPr>
            </w:pPr>
            <w:r>
              <w:t xml:space="preserve">Critique the NZ Ministry of health statement about vaping in consideration of the issue that has emerged in relation to young people. </w:t>
            </w:r>
          </w:p>
          <w:p w14:paraId="10A45460" w14:textId="77777777" w:rsidR="00F634C4" w:rsidRDefault="00F634C4" w:rsidP="00F634C4">
            <w:pPr>
              <w:pStyle w:val="ListParagraph"/>
              <w:numPr>
                <w:ilvl w:val="0"/>
                <w:numId w:val="37"/>
              </w:numPr>
            </w:pPr>
            <w:r>
              <w:t>Conduct own school survey about the use of vaping products, students attitudes to vaping, and if they use vaping products, why do they use them?</w:t>
            </w:r>
          </w:p>
        </w:tc>
      </w:tr>
      <w:tr w:rsidR="00F634C4" w14:paraId="0E044661" w14:textId="77777777" w:rsidTr="008F3BA5">
        <w:trPr>
          <w:trHeight w:val="1394"/>
        </w:trPr>
        <w:tc>
          <w:tcPr>
            <w:tcW w:w="8926" w:type="dxa"/>
          </w:tcPr>
          <w:p w14:paraId="088FBCC0" w14:textId="77777777" w:rsidR="00F634C4" w:rsidRPr="00592B72" w:rsidRDefault="00F634C4" w:rsidP="0083335B">
            <w:pPr>
              <w:rPr>
                <w:i/>
              </w:rPr>
            </w:pPr>
            <w:r w:rsidRPr="00592B72">
              <w:rPr>
                <w:i/>
              </w:rPr>
              <w:t xml:space="preserve">Why has the use of vaping products by young people increased so dramatically in the past year? </w:t>
            </w:r>
          </w:p>
          <w:p w14:paraId="0D48C47B" w14:textId="77777777" w:rsidR="00F634C4" w:rsidRDefault="00F634C4" w:rsidP="00F634C4">
            <w:pPr>
              <w:pStyle w:val="ListParagraph"/>
              <w:numPr>
                <w:ilvl w:val="0"/>
                <w:numId w:val="36"/>
              </w:numPr>
            </w:pPr>
            <w:r>
              <w:t xml:space="preserve">Analysis of advertising online, on TV and radio, in dairies and service stations (etc), placement of vaping product shops near the school/in local shopping areas etc. </w:t>
            </w:r>
          </w:p>
          <w:p w14:paraId="3BA65509" w14:textId="77777777" w:rsidR="00F634C4" w:rsidRDefault="00F634C4" w:rsidP="00F634C4">
            <w:pPr>
              <w:pStyle w:val="ListParagraph"/>
              <w:numPr>
                <w:ilvl w:val="0"/>
                <w:numId w:val="36"/>
              </w:numPr>
            </w:pPr>
            <w:r>
              <w:t xml:space="preserve">What does the imagery and the advertising messaging suggest about who these products are being marketed to, and for what purpose? </w:t>
            </w:r>
          </w:p>
        </w:tc>
        <w:tc>
          <w:tcPr>
            <w:tcW w:w="13466" w:type="dxa"/>
          </w:tcPr>
          <w:p w14:paraId="77191681" w14:textId="77777777" w:rsidR="00F634C4" w:rsidRDefault="00F634C4" w:rsidP="00F634C4">
            <w:pPr>
              <w:pStyle w:val="ListParagraph"/>
              <w:numPr>
                <w:ilvl w:val="0"/>
                <w:numId w:val="37"/>
              </w:numPr>
            </w:pPr>
            <w:r>
              <w:t xml:space="preserve">Critical thinking activities to investigate how vaping products are being marketed to young people </w:t>
            </w:r>
            <w:r w:rsidRPr="00592B72">
              <w:rPr>
                <w:i/>
              </w:rPr>
              <w:t xml:space="preserve">– a Tūturu resource </w:t>
            </w:r>
            <w:r>
              <w:rPr>
                <w:i/>
              </w:rPr>
              <w:t xml:space="preserve">to parallel the energy drinks resource </w:t>
            </w:r>
            <w:r w:rsidRPr="00592B72">
              <w:rPr>
                <w:i/>
              </w:rPr>
              <w:t xml:space="preserve">is in development </w:t>
            </w:r>
            <w:r>
              <w:rPr>
                <w:i/>
              </w:rPr>
              <w:t xml:space="preserve">for </w:t>
            </w:r>
            <w:r w:rsidRPr="00592B72">
              <w:rPr>
                <w:i/>
              </w:rPr>
              <w:t>this.</w:t>
            </w:r>
            <w:r>
              <w:t xml:space="preserve">  </w:t>
            </w:r>
          </w:p>
          <w:p w14:paraId="188143B5" w14:textId="77777777" w:rsidR="00F634C4" w:rsidRDefault="00F634C4" w:rsidP="00F634C4">
            <w:pPr>
              <w:pStyle w:val="ListParagraph"/>
              <w:numPr>
                <w:ilvl w:val="0"/>
                <w:numId w:val="37"/>
              </w:numPr>
            </w:pPr>
            <w:r>
              <w:t xml:space="preserve">Investigate who owns the companies producing vaping products (it’s often the tobacco companies – why are they producing vaping products?) </w:t>
            </w:r>
          </w:p>
          <w:p w14:paraId="320F3F83" w14:textId="77777777" w:rsidR="00F634C4" w:rsidRDefault="00F634C4" w:rsidP="00F634C4">
            <w:pPr>
              <w:pStyle w:val="ListParagraph"/>
              <w:numPr>
                <w:ilvl w:val="0"/>
                <w:numId w:val="37"/>
              </w:numPr>
            </w:pPr>
            <w:r>
              <w:t>Add to the survey (noted above) questions about vaping advertising that the students are aware of, where the see advertising, and if they use vaping products, where they buy them.</w:t>
            </w:r>
          </w:p>
        </w:tc>
      </w:tr>
      <w:tr w:rsidR="00F634C4" w14:paraId="212CDC9C" w14:textId="77777777" w:rsidTr="008F3BA5">
        <w:trPr>
          <w:trHeight w:val="1698"/>
        </w:trPr>
        <w:tc>
          <w:tcPr>
            <w:tcW w:w="8926" w:type="dxa"/>
          </w:tcPr>
          <w:p w14:paraId="550CBD25" w14:textId="77777777" w:rsidR="00F634C4" w:rsidRPr="00324FF8" w:rsidRDefault="00F634C4" w:rsidP="0083335B">
            <w:pPr>
              <w:rPr>
                <w:i/>
              </w:rPr>
            </w:pPr>
            <w:r w:rsidRPr="00324FF8">
              <w:rPr>
                <w:i/>
              </w:rPr>
              <w:t>Vaping laws and regulations</w:t>
            </w:r>
          </w:p>
          <w:p w14:paraId="64C12056" w14:textId="77777777" w:rsidR="00F634C4" w:rsidRDefault="00F634C4" w:rsidP="00F634C4">
            <w:pPr>
              <w:pStyle w:val="ListParagraph"/>
              <w:numPr>
                <w:ilvl w:val="0"/>
                <w:numId w:val="38"/>
              </w:numPr>
            </w:pPr>
            <w:r>
              <w:t>Use the NZ ‘</w:t>
            </w:r>
            <w:r w:rsidRPr="00324FF8">
              <w:t>The Facts of Vaping</w:t>
            </w:r>
            <w:r>
              <w:t>’ website to find out about current NZ laws and regulations.</w:t>
            </w:r>
          </w:p>
          <w:p w14:paraId="600272A9" w14:textId="77777777" w:rsidR="00F634C4" w:rsidRDefault="00F634C4" w:rsidP="00F634C4">
            <w:pPr>
              <w:pStyle w:val="ListParagraph"/>
              <w:numPr>
                <w:ilvl w:val="0"/>
                <w:numId w:val="38"/>
              </w:numPr>
            </w:pPr>
            <w:r>
              <w:t xml:space="preserve">What are your school’s regulations?   </w:t>
            </w:r>
          </w:p>
          <w:p w14:paraId="58F59B0E" w14:textId="77777777" w:rsidR="00F634C4" w:rsidRDefault="00F634C4" w:rsidP="00F634C4">
            <w:pPr>
              <w:pStyle w:val="ListParagraph"/>
              <w:numPr>
                <w:ilvl w:val="0"/>
                <w:numId w:val="38"/>
              </w:numPr>
            </w:pPr>
            <w:r>
              <w:t xml:space="preserve">How well are these current regulations enforced? </w:t>
            </w:r>
          </w:p>
          <w:p w14:paraId="791AAF67" w14:textId="5F17AEC7" w:rsidR="00F634C4" w:rsidRDefault="00F634C4" w:rsidP="0083335B">
            <w:pPr>
              <w:pStyle w:val="ListParagraph"/>
              <w:numPr>
                <w:ilvl w:val="0"/>
                <w:numId w:val="38"/>
              </w:numPr>
            </w:pPr>
            <w:r>
              <w:t>What’s your evidence for this?</w:t>
            </w:r>
          </w:p>
        </w:tc>
        <w:tc>
          <w:tcPr>
            <w:tcW w:w="13466" w:type="dxa"/>
          </w:tcPr>
          <w:p w14:paraId="0FC80A1E" w14:textId="77777777" w:rsidR="00F634C4" w:rsidRDefault="00F634C4" w:rsidP="00F634C4">
            <w:pPr>
              <w:pStyle w:val="ListParagraph"/>
              <w:numPr>
                <w:ilvl w:val="0"/>
                <w:numId w:val="38"/>
              </w:numPr>
            </w:pPr>
            <w:r>
              <w:t>Find out about the proposed law changes in NZ.</w:t>
            </w:r>
          </w:p>
          <w:p w14:paraId="0838D294" w14:textId="77777777" w:rsidR="00F634C4" w:rsidRDefault="00F634C4" w:rsidP="00F634C4">
            <w:pPr>
              <w:pStyle w:val="ListParagraph"/>
              <w:numPr>
                <w:ilvl w:val="0"/>
                <w:numId w:val="38"/>
              </w:numPr>
            </w:pPr>
            <w:r>
              <w:t xml:space="preserve">How easy do you think it will be to reverse the trend of vaping among young people in NZ? Why? </w:t>
            </w:r>
          </w:p>
          <w:p w14:paraId="06F33BA8" w14:textId="77777777" w:rsidR="00F634C4" w:rsidRDefault="00F634C4" w:rsidP="00F634C4">
            <w:pPr>
              <w:pStyle w:val="ListParagraph"/>
              <w:numPr>
                <w:ilvl w:val="0"/>
                <w:numId w:val="38"/>
              </w:numPr>
            </w:pPr>
            <w:r>
              <w:t>Why can making new laws result become complicated? See for example ‘</w:t>
            </w:r>
            <w:r w:rsidRPr="00507C8E">
              <w:t>The Facts of Vaping</w:t>
            </w:r>
            <w:r>
              <w:t xml:space="preserve">’ website section on </w:t>
            </w:r>
            <w:r w:rsidRPr="00507C8E">
              <w:t>vaping law and policy</w:t>
            </w:r>
            <w:r>
              <w:t xml:space="preserve"> and the variety of factors that need to be considered (and bearing in mind that e-cigarettes are also a smoking cessation aid to support NZ becoming smokefree). </w:t>
            </w:r>
          </w:p>
          <w:p w14:paraId="3C443EE0" w14:textId="77777777" w:rsidR="00F634C4" w:rsidRDefault="00F634C4" w:rsidP="00F634C4">
            <w:pPr>
              <w:pStyle w:val="ListParagraph"/>
              <w:numPr>
                <w:ilvl w:val="0"/>
                <w:numId w:val="38"/>
              </w:numPr>
            </w:pPr>
            <w:r>
              <w:t xml:space="preserve">If new laws are about supporting people’s health and wellbeing, what do you think a revised law should say about vaping products? Why?  </w:t>
            </w:r>
          </w:p>
        </w:tc>
      </w:tr>
      <w:tr w:rsidR="00F634C4" w14:paraId="0E88D2B6" w14:textId="77777777" w:rsidTr="008F3BA5">
        <w:trPr>
          <w:trHeight w:val="2407"/>
        </w:trPr>
        <w:tc>
          <w:tcPr>
            <w:tcW w:w="8926" w:type="dxa"/>
          </w:tcPr>
          <w:p w14:paraId="51182037" w14:textId="77777777" w:rsidR="00F634C4" w:rsidRPr="00324FF8" w:rsidRDefault="00F634C4" w:rsidP="0083335B">
            <w:pPr>
              <w:rPr>
                <w:i/>
              </w:rPr>
            </w:pPr>
            <w:r w:rsidRPr="00324FF8">
              <w:rPr>
                <w:i/>
              </w:rPr>
              <w:t>Reducing harm</w:t>
            </w:r>
          </w:p>
          <w:p w14:paraId="2598CC21" w14:textId="77777777" w:rsidR="00F634C4" w:rsidRDefault="00F634C4" w:rsidP="0083335B">
            <w:r>
              <w:t xml:space="preserve">What action can we take: </w:t>
            </w:r>
          </w:p>
          <w:p w14:paraId="71DBC1E9" w14:textId="77777777" w:rsidR="00F634C4" w:rsidRDefault="00F634C4" w:rsidP="00F634C4">
            <w:pPr>
              <w:pStyle w:val="ListParagraph"/>
              <w:numPr>
                <w:ilvl w:val="0"/>
                <w:numId w:val="39"/>
              </w:numPr>
            </w:pPr>
            <w:r>
              <w:t xml:space="preserve">Personally? (e.g. our own values and beliefs about substance use, our knowledge and skills for managing stress, reducing harm, and supporting our own health and wellbeing)   </w:t>
            </w:r>
          </w:p>
          <w:p w14:paraId="16AB0321" w14:textId="77777777" w:rsidR="00F634C4" w:rsidRDefault="00F634C4" w:rsidP="00F634C4">
            <w:pPr>
              <w:pStyle w:val="ListParagraph"/>
              <w:numPr>
                <w:ilvl w:val="0"/>
                <w:numId w:val="39"/>
              </w:numPr>
            </w:pPr>
            <w:r>
              <w:t>Interpersonally? (e.g. how we communicate with and support friends and others)</w:t>
            </w:r>
          </w:p>
          <w:p w14:paraId="5B7BDC24" w14:textId="35EA312F" w:rsidR="00F634C4" w:rsidRDefault="00F634C4" w:rsidP="0083335B">
            <w:pPr>
              <w:pStyle w:val="ListParagraph"/>
              <w:numPr>
                <w:ilvl w:val="0"/>
                <w:numId w:val="39"/>
              </w:numPr>
            </w:pPr>
            <w:r>
              <w:t xml:space="preserve">As a community/society? (e.g. laws and policies, support systems, promotion of attitudes and practices that support wellbeing) </w:t>
            </w:r>
          </w:p>
          <w:p w14:paraId="1029059D" w14:textId="78334A5D" w:rsidR="00F634C4" w:rsidRDefault="00F634C4" w:rsidP="0083335B">
            <w:pPr>
              <w:pStyle w:val="ListParagraph"/>
              <w:numPr>
                <w:ilvl w:val="0"/>
                <w:numId w:val="37"/>
              </w:numPr>
            </w:pPr>
            <w:r>
              <w:t xml:space="preserve"> Critique ‘The Facts of Vaping’ website and its usefulness for young people in NZ.</w:t>
            </w:r>
          </w:p>
        </w:tc>
        <w:tc>
          <w:tcPr>
            <w:tcW w:w="13466" w:type="dxa"/>
          </w:tcPr>
          <w:p w14:paraId="10C91DCC" w14:textId="77777777" w:rsidR="00F634C4" w:rsidRDefault="00F634C4" w:rsidP="00F634C4">
            <w:pPr>
              <w:pStyle w:val="ListParagraph"/>
              <w:numPr>
                <w:ilvl w:val="0"/>
                <w:numId w:val="39"/>
              </w:numPr>
            </w:pPr>
            <w:r>
              <w:t xml:space="preserve">Design, plan, and implement a health promotion process for your school that includes a range of activities involving all students, as well as specific support for some students. Overall the aim is empower all students to take a stand against the use of vaping products (as lifestyle products) so they can take action personally and in their relationships with others, and to reduce the number of students currently using vaping products. </w:t>
            </w:r>
          </w:p>
        </w:tc>
      </w:tr>
      <w:tr w:rsidR="00F634C4" w14:paraId="500D9670" w14:textId="77777777" w:rsidTr="008F3BA5">
        <w:trPr>
          <w:trHeight w:val="980"/>
        </w:trPr>
        <w:tc>
          <w:tcPr>
            <w:tcW w:w="8926" w:type="dxa"/>
          </w:tcPr>
          <w:p w14:paraId="32083B0D" w14:textId="77777777" w:rsidR="00F634C4" w:rsidRPr="0030457C" w:rsidRDefault="00F634C4" w:rsidP="0083335B">
            <w:pPr>
              <w:rPr>
                <w:i/>
              </w:rPr>
            </w:pPr>
            <w:r w:rsidRPr="0030457C">
              <w:rPr>
                <w:i/>
              </w:rPr>
              <w:lastRenderedPageBreak/>
              <w:t xml:space="preserve">The consequences of no action </w:t>
            </w:r>
          </w:p>
          <w:p w14:paraId="00CE3EA3" w14:textId="77777777" w:rsidR="00F634C4" w:rsidRDefault="00F634C4" w:rsidP="00F634C4">
            <w:pPr>
              <w:pStyle w:val="ListParagraph"/>
              <w:numPr>
                <w:ilvl w:val="0"/>
                <w:numId w:val="40"/>
              </w:numPr>
            </w:pPr>
            <w:r>
              <w:t>What do students see will be the consequences for wellbeing if no action is taken against the use of vaping products as lifestyle products? E.g. overseas research shows that vaping is turning some young people back to tobacco smoking.</w:t>
            </w:r>
          </w:p>
        </w:tc>
        <w:tc>
          <w:tcPr>
            <w:tcW w:w="13466" w:type="dxa"/>
          </w:tcPr>
          <w:p w14:paraId="0345AFB0" w14:textId="77777777" w:rsidR="00F634C4" w:rsidRDefault="00F634C4" w:rsidP="0083335B">
            <w:r>
              <w:t xml:space="preserve">Thinking about the bigger picture of substance use and misuse (which may lead to harm) – that is, all AoD use - discuss or debate: </w:t>
            </w:r>
          </w:p>
          <w:p w14:paraId="23719675" w14:textId="77777777" w:rsidR="00F634C4" w:rsidRDefault="00F634C4" w:rsidP="00F634C4">
            <w:pPr>
              <w:pStyle w:val="ListParagraph"/>
              <w:numPr>
                <w:ilvl w:val="0"/>
                <w:numId w:val="40"/>
              </w:numPr>
            </w:pPr>
            <w:r>
              <w:t xml:space="preserve">Why is it that communities or societies seldom, if ever, manage to sustainably reduce (or eliminate completely) substance abuse issues? </w:t>
            </w:r>
          </w:p>
          <w:p w14:paraId="57A5C939" w14:textId="77777777" w:rsidR="00F634C4" w:rsidRDefault="00F634C4" w:rsidP="00F634C4">
            <w:pPr>
              <w:pStyle w:val="ListParagraph"/>
              <w:numPr>
                <w:ilvl w:val="0"/>
                <w:numId w:val="40"/>
              </w:numPr>
            </w:pPr>
            <w:r>
              <w:t xml:space="preserve">Debate who is ‘at fault’. Individual people? The law? The people who produce and market alcohol and other drug products? Others? </w:t>
            </w:r>
          </w:p>
          <w:p w14:paraId="0E25828A" w14:textId="77777777" w:rsidR="00F634C4" w:rsidRDefault="00F634C4" w:rsidP="00F634C4">
            <w:pPr>
              <w:pStyle w:val="ListParagraph"/>
              <w:numPr>
                <w:ilvl w:val="0"/>
                <w:numId w:val="40"/>
              </w:numPr>
            </w:pPr>
            <w:r>
              <w:t xml:space="preserve">Is the issue a legal matter or a health and wellbeing matter?  </w:t>
            </w:r>
          </w:p>
        </w:tc>
      </w:tr>
      <w:tr w:rsidR="008F3BA5" w14:paraId="0DF87A23" w14:textId="77777777" w:rsidTr="005D17E0">
        <w:trPr>
          <w:gridAfter w:val="1"/>
          <w:wAfter w:w="13466" w:type="dxa"/>
        </w:trPr>
        <w:tc>
          <w:tcPr>
            <w:tcW w:w="8926" w:type="dxa"/>
            <w:shd w:val="clear" w:color="auto" w:fill="D5DCE4" w:themeFill="text2" w:themeFillTint="33"/>
          </w:tcPr>
          <w:p w14:paraId="7F929C6B" w14:textId="77777777" w:rsidR="008F3BA5" w:rsidRDefault="008F3BA5" w:rsidP="0016583B">
            <w:r>
              <w:t xml:space="preserve">Keep in mind those </w:t>
            </w:r>
            <w:r w:rsidRPr="007479D1">
              <w:rPr>
                <w:b/>
                <w:sz w:val="28"/>
                <w:szCs w:val="28"/>
              </w:rPr>
              <w:t>critical thinking questions</w:t>
            </w:r>
            <w:r>
              <w:t xml:space="preserve"> when examining any health and wellbeing situation. </w:t>
            </w:r>
          </w:p>
          <w:p w14:paraId="3687ACAF" w14:textId="77777777" w:rsidR="008F3BA5" w:rsidRDefault="008F3BA5" w:rsidP="0016583B">
            <w:r>
              <w:t xml:space="preserve">Source:  </w:t>
            </w:r>
            <w:hyperlink r:id="rId58" w:history="1">
              <w:r w:rsidRPr="00CB3739">
                <w:rPr>
                  <w:rStyle w:val="Hyperlink"/>
                </w:rPr>
                <w:t>http://health.tki.org.nz/Key-collections/Curriculum-in-action/Making-Meaning/Teaching-and-learning-approaches/Engaging-students-in-critical-thinking</w:t>
              </w:r>
            </w:hyperlink>
            <w:r>
              <w:t xml:space="preserve"> </w:t>
            </w:r>
          </w:p>
        </w:tc>
      </w:tr>
      <w:tr w:rsidR="008F3BA5" w14:paraId="7655E59B" w14:textId="77777777" w:rsidTr="005D17E0">
        <w:trPr>
          <w:gridAfter w:val="1"/>
          <w:wAfter w:w="13466" w:type="dxa"/>
        </w:trPr>
        <w:tc>
          <w:tcPr>
            <w:tcW w:w="8926" w:type="dxa"/>
          </w:tcPr>
          <w:p w14:paraId="10724BE9" w14:textId="77777777" w:rsidR="008F3BA5" w:rsidRDefault="008F3BA5" w:rsidP="0016583B">
            <w:pPr>
              <w:pStyle w:val="ListParagraph"/>
              <w:numPr>
                <w:ilvl w:val="0"/>
                <w:numId w:val="26"/>
              </w:numPr>
            </w:pPr>
            <w:r>
              <w:t>What do you know about this issue or situation?</w:t>
            </w:r>
          </w:p>
          <w:p w14:paraId="0BD6F028" w14:textId="77777777" w:rsidR="008F3BA5" w:rsidRDefault="008F3BA5" w:rsidP="0016583B">
            <w:pPr>
              <w:pStyle w:val="ListParagraph"/>
              <w:numPr>
                <w:ilvl w:val="0"/>
                <w:numId w:val="26"/>
              </w:numPr>
            </w:pPr>
            <w:r>
              <w:t>How did you come to know this?</w:t>
            </w:r>
          </w:p>
          <w:p w14:paraId="4FC7DF16" w14:textId="77777777" w:rsidR="008F3BA5" w:rsidRDefault="008F3BA5" w:rsidP="0016583B">
            <w:pPr>
              <w:pStyle w:val="ListParagraph"/>
              <w:numPr>
                <w:ilvl w:val="0"/>
                <w:numId w:val="26"/>
              </w:numPr>
            </w:pPr>
            <w:r>
              <w:t>How do you feel about this issue or situation?</w:t>
            </w:r>
          </w:p>
          <w:p w14:paraId="41C61D71" w14:textId="77777777" w:rsidR="008F3BA5" w:rsidRDefault="008F3BA5" w:rsidP="0016583B">
            <w:pPr>
              <w:pStyle w:val="ListParagraph"/>
              <w:numPr>
                <w:ilvl w:val="0"/>
                <w:numId w:val="26"/>
              </w:numPr>
            </w:pPr>
            <w:r>
              <w:t>What is the evidence for this knowledge?</w:t>
            </w:r>
          </w:p>
          <w:p w14:paraId="686458B5" w14:textId="77777777" w:rsidR="008F3BA5" w:rsidRDefault="008F3BA5" w:rsidP="0016583B">
            <w:pPr>
              <w:pStyle w:val="ListParagraph"/>
              <w:numPr>
                <w:ilvl w:val="0"/>
                <w:numId w:val="26"/>
              </w:numPr>
            </w:pPr>
            <w:r>
              <w:t>What are your beliefs about this knowledge? And why do you believe this?</w:t>
            </w:r>
          </w:p>
          <w:p w14:paraId="6CABFDBB" w14:textId="77777777" w:rsidR="008F3BA5" w:rsidRDefault="008F3BA5" w:rsidP="0016583B">
            <w:pPr>
              <w:pStyle w:val="ListParagraph"/>
              <w:numPr>
                <w:ilvl w:val="0"/>
                <w:numId w:val="26"/>
              </w:numPr>
            </w:pPr>
            <w:r>
              <w:t>What information is missing from this picture?</w:t>
            </w:r>
          </w:p>
          <w:p w14:paraId="1D31D0F1" w14:textId="77777777" w:rsidR="008F3BA5" w:rsidRDefault="008F3BA5" w:rsidP="0016583B">
            <w:pPr>
              <w:pStyle w:val="ListParagraph"/>
              <w:numPr>
                <w:ilvl w:val="0"/>
                <w:numId w:val="26"/>
              </w:numPr>
            </w:pPr>
            <w:r>
              <w:t>Why is this information missing?</w:t>
            </w:r>
          </w:p>
          <w:p w14:paraId="1B297782" w14:textId="77777777" w:rsidR="008F3BA5" w:rsidRDefault="008F3BA5" w:rsidP="0016583B">
            <w:pPr>
              <w:pStyle w:val="ListParagraph"/>
              <w:numPr>
                <w:ilvl w:val="0"/>
                <w:numId w:val="26"/>
              </w:numPr>
            </w:pPr>
            <w:r>
              <w:t>Have the social, cultural, economic, political, and/or ethical aspects of this situation been considered?</w:t>
            </w:r>
          </w:p>
          <w:p w14:paraId="20DA746B" w14:textId="77777777" w:rsidR="008F3BA5" w:rsidRDefault="008F3BA5" w:rsidP="0016583B">
            <w:pPr>
              <w:pStyle w:val="ListParagraph"/>
              <w:numPr>
                <w:ilvl w:val="0"/>
                <w:numId w:val="26"/>
              </w:numPr>
            </w:pPr>
            <w:r>
              <w:t>Whose voice is heard in this writing, article, or classroom activity?</w:t>
            </w:r>
          </w:p>
          <w:p w14:paraId="77B0FD91" w14:textId="77777777" w:rsidR="008F3BA5" w:rsidRDefault="008F3BA5" w:rsidP="0016583B">
            <w:pPr>
              <w:pStyle w:val="ListParagraph"/>
              <w:numPr>
                <w:ilvl w:val="0"/>
                <w:numId w:val="26"/>
              </w:numPr>
            </w:pPr>
            <w:r>
              <w:t>Whose interests are being served? Who has the power in this situation?</w:t>
            </w:r>
          </w:p>
          <w:p w14:paraId="5BFC9591" w14:textId="77777777" w:rsidR="008F3BA5" w:rsidRDefault="008F3BA5" w:rsidP="0016583B">
            <w:pPr>
              <w:pStyle w:val="ListParagraph"/>
              <w:numPr>
                <w:ilvl w:val="0"/>
                <w:numId w:val="26"/>
              </w:numPr>
            </w:pPr>
            <w:r>
              <w:t>Who is being advantaged?</w:t>
            </w:r>
          </w:p>
          <w:p w14:paraId="0402B91E" w14:textId="77777777" w:rsidR="008F3BA5" w:rsidRDefault="008F3BA5" w:rsidP="0016583B">
            <w:pPr>
              <w:pStyle w:val="ListParagraph"/>
              <w:numPr>
                <w:ilvl w:val="0"/>
                <w:numId w:val="26"/>
              </w:numPr>
            </w:pPr>
            <w:r>
              <w:t>Who is not being heard or served?</w:t>
            </w:r>
          </w:p>
          <w:p w14:paraId="7784546A" w14:textId="77777777" w:rsidR="008F3BA5" w:rsidRDefault="008F3BA5" w:rsidP="0016583B">
            <w:pPr>
              <w:pStyle w:val="ListParagraph"/>
              <w:numPr>
                <w:ilvl w:val="0"/>
                <w:numId w:val="26"/>
              </w:numPr>
            </w:pPr>
            <w:r>
              <w:t>Who is being disadvantaged?</w:t>
            </w:r>
          </w:p>
          <w:p w14:paraId="2AA76045" w14:textId="77777777" w:rsidR="008F3BA5" w:rsidRDefault="008F3BA5" w:rsidP="0016583B">
            <w:pPr>
              <w:pStyle w:val="ListParagraph"/>
              <w:numPr>
                <w:ilvl w:val="0"/>
                <w:numId w:val="26"/>
              </w:numPr>
            </w:pPr>
            <w:r>
              <w:t>What are the inequalities that exist in this situation?</w:t>
            </w:r>
          </w:p>
          <w:p w14:paraId="7224F0FC" w14:textId="77777777" w:rsidR="008F3BA5" w:rsidRDefault="008F3BA5" w:rsidP="0016583B">
            <w:pPr>
              <w:pStyle w:val="ListParagraph"/>
              <w:numPr>
                <w:ilvl w:val="0"/>
                <w:numId w:val="26"/>
              </w:numPr>
            </w:pPr>
            <w:r>
              <w:t>What needs to change?</w:t>
            </w:r>
          </w:p>
          <w:p w14:paraId="0E3DDD0D" w14:textId="77777777" w:rsidR="008F3BA5" w:rsidRDefault="008F3BA5" w:rsidP="0016583B">
            <w:pPr>
              <w:pStyle w:val="ListParagraph"/>
              <w:numPr>
                <w:ilvl w:val="0"/>
                <w:numId w:val="26"/>
              </w:numPr>
            </w:pPr>
            <w:r>
              <w:t>How can you contribute to this change?</w:t>
            </w:r>
          </w:p>
        </w:tc>
      </w:tr>
    </w:tbl>
    <w:p w14:paraId="34512A45" w14:textId="77777777" w:rsidR="00F634C4" w:rsidRDefault="00F634C4" w:rsidP="00F634C4"/>
    <w:p w14:paraId="360587A8" w14:textId="77777777" w:rsidR="00F634C4" w:rsidRDefault="00F634C4"/>
    <w:p w14:paraId="0D32109A" w14:textId="77777777" w:rsidR="00F634C4" w:rsidRDefault="00F634C4"/>
    <w:p w14:paraId="070A2FD4" w14:textId="77777777" w:rsidR="00877CA0" w:rsidRDefault="00877CA0" w:rsidP="00654955"/>
    <w:sectPr w:rsidR="00877CA0" w:rsidSect="00F634C4">
      <w:type w:val="continuous"/>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8DF"/>
    <w:multiLevelType w:val="hybridMultilevel"/>
    <w:tmpl w:val="CED2D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5F5392"/>
    <w:multiLevelType w:val="hybridMultilevel"/>
    <w:tmpl w:val="A64C5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83F5A"/>
    <w:multiLevelType w:val="hybridMultilevel"/>
    <w:tmpl w:val="EE9ED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E254F"/>
    <w:multiLevelType w:val="hybridMultilevel"/>
    <w:tmpl w:val="BE9A9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61450"/>
    <w:multiLevelType w:val="hybridMultilevel"/>
    <w:tmpl w:val="CA4AF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F5229E"/>
    <w:multiLevelType w:val="multilevel"/>
    <w:tmpl w:val="5E8A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D5459"/>
    <w:multiLevelType w:val="hybridMultilevel"/>
    <w:tmpl w:val="59F45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4106DF"/>
    <w:multiLevelType w:val="hybridMultilevel"/>
    <w:tmpl w:val="A586B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FF0923"/>
    <w:multiLevelType w:val="hybridMultilevel"/>
    <w:tmpl w:val="773EE5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8811B9"/>
    <w:multiLevelType w:val="hybridMultilevel"/>
    <w:tmpl w:val="E1145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C1709C"/>
    <w:multiLevelType w:val="hybridMultilevel"/>
    <w:tmpl w:val="C7580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270DD1"/>
    <w:multiLevelType w:val="hybridMultilevel"/>
    <w:tmpl w:val="6A2C8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124366"/>
    <w:multiLevelType w:val="hybridMultilevel"/>
    <w:tmpl w:val="0E7C1048"/>
    <w:lvl w:ilvl="0" w:tplc="14090001">
      <w:start w:val="1"/>
      <w:numFmt w:val="bullet"/>
      <w:lvlText w:val=""/>
      <w:lvlJc w:val="left"/>
      <w:pPr>
        <w:ind w:left="720" w:hanging="360"/>
      </w:pPr>
      <w:rPr>
        <w:rFonts w:ascii="Symbol" w:hAnsi="Symbol" w:hint="default"/>
      </w:rPr>
    </w:lvl>
    <w:lvl w:ilvl="1" w:tplc="F49A439E">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427CF7"/>
    <w:multiLevelType w:val="hybridMultilevel"/>
    <w:tmpl w:val="B7442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A71D20"/>
    <w:multiLevelType w:val="hybridMultilevel"/>
    <w:tmpl w:val="216A5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CB53F9"/>
    <w:multiLevelType w:val="hybridMultilevel"/>
    <w:tmpl w:val="A17CA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A77A5"/>
    <w:multiLevelType w:val="hybridMultilevel"/>
    <w:tmpl w:val="6B0C2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572D1E"/>
    <w:multiLevelType w:val="hybridMultilevel"/>
    <w:tmpl w:val="32AAF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990701"/>
    <w:multiLevelType w:val="hybridMultilevel"/>
    <w:tmpl w:val="CF4A0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73C2EC0"/>
    <w:multiLevelType w:val="hybridMultilevel"/>
    <w:tmpl w:val="6630B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1972D7"/>
    <w:multiLevelType w:val="hybridMultilevel"/>
    <w:tmpl w:val="8F5C6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EC2582"/>
    <w:multiLevelType w:val="hybridMultilevel"/>
    <w:tmpl w:val="2738E37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9F4391"/>
    <w:multiLevelType w:val="hybridMultilevel"/>
    <w:tmpl w:val="34B8C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847A85"/>
    <w:multiLevelType w:val="multilevel"/>
    <w:tmpl w:val="35EA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D2EF8"/>
    <w:multiLevelType w:val="hybridMultilevel"/>
    <w:tmpl w:val="ECC6F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7A8498C"/>
    <w:multiLevelType w:val="hybridMultilevel"/>
    <w:tmpl w:val="899A4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131D66"/>
    <w:multiLevelType w:val="hybridMultilevel"/>
    <w:tmpl w:val="8690E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423C8B"/>
    <w:multiLevelType w:val="hybridMultilevel"/>
    <w:tmpl w:val="78747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8B541B"/>
    <w:multiLevelType w:val="hybridMultilevel"/>
    <w:tmpl w:val="B5425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686EA4"/>
    <w:multiLevelType w:val="hybridMultilevel"/>
    <w:tmpl w:val="46885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7912D2"/>
    <w:multiLevelType w:val="hybridMultilevel"/>
    <w:tmpl w:val="6AC0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CB24FD"/>
    <w:multiLevelType w:val="hybridMultilevel"/>
    <w:tmpl w:val="23A25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C0E11EF"/>
    <w:multiLevelType w:val="hybridMultilevel"/>
    <w:tmpl w:val="83C47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4556FD"/>
    <w:multiLevelType w:val="hybridMultilevel"/>
    <w:tmpl w:val="CE8EA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9829C0"/>
    <w:multiLevelType w:val="multilevel"/>
    <w:tmpl w:val="C3A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F3D31"/>
    <w:multiLevelType w:val="hybridMultilevel"/>
    <w:tmpl w:val="89B20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6D6852"/>
    <w:multiLevelType w:val="hybridMultilevel"/>
    <w:tmpl w:val="9FF27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C45E76"/>
    <w:multiLevelType w:val="hybridMultilevel"/>
    <w:tmpl w:val="430A2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866ED8"/>
    <w:multiLevelType w:val="hybridMultilevel"/>
    <w:tmpl w:val="37229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EC085E"/>
    <w:multiLevelType w:val="hybridMultilevel"/>
    <w:tmpl w:val="6A2C8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F442ED0"/>
    <w:multiLevelType w:val="hybridMultilevel"/>
    <w:tmpl w:val="0C66E7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8"/>
  </w:num>
  <w:num w:numId="5">
    <w:abstractNumId w:val="36"/>
  </w:num>
  <w:num w:numId="6">
    <w:abstractNumId w:val="33"/>
  </w:num>
  <w:num w:numId="7">
    <w:abstractNumId w:val="28"/>
  </w:num>
  <w:num w:numId="8">
    <w:abstractNumId w:val="26"/>
  </w:num>
  <w:num w:numId="9">
    <w:abstractNumId w:val="11"/>
  </w:num>
  <w:num w:numId="10">
    <w:abstractNumId w:val="1"/>
  </w:num>
  <w:num w:numId="11">
    <w:abstractNumId w:val="20"/>
  </w:num>
  <w:num w:numId="12">
    <w:abstractNumId w:val="25"/>
  </w:num>
  <w:num w:numId="13">
    <w:abstractNumId w:val="3"/>
  </w:num>
  <w:num w:numId="14">
    <w:abstractNumId w:val="6"/>
  </w:num>
  <w:num w:numId="15">
    <w:abstractNumId w:val="7"/>
  </w:num>
  <w:num w:numId="16">
    <w:abstractNumId w:val="30"/>
  </w:num>
  <w:num w:numId="17">
    <w:abstractNumId w:val="24"/>
  </w:num>
  <w:num w:numId="18">
    <w:abstractNumId w:val="40"/>
  </w:num>
  <w:num w:numId="19">
    <w:abstractNumId w:val="19"/>
  </w:num>
  <w:num w:numId="20">
    <w:abstractNumId w:val="16"/>
  </w:num>
  <w:num w:numId="21">
    <w:abstractNumId w:val="2"/>
  </w:num>
  <w:num w:numId="22">
    <w:abstractNumId w:val="27"/>
  </w:num>
  <w:num w:numId="23">
    <w:abstractNumId w:val="5"/>
  </w:num>
  <w:num w:numId="24">
    <w:abstractNumId w:val="34"/>
  </w:num>
  <w:num w:numId="25">
    <w:abstractNumId w:val="23"/>
  </w:num>
  <w:num w:numId="26">
    <w:abstractNumId w:val="39"/>
  </w:num>
  <w:num w:numId="27">
    <w:abstractNumId w:val="37"/>
  </w:num>
  <w:num w:numId="28">
    <w:abstractNumId w:val="18"/>
  </w:num>
  <w:num w:numId="29">
    <w:abstractNumId w:val="13"/>
  </w:num>
  <w:num w:numId="30">
    <w:abstractNumId w:val="32"/>
  </w:num>
  <w:num w:numId="31">
    <w:abstractNumId w:val="4"/>
  </w:num>
  <w:num w:numId="32">
    <w:abstractNumId w:val="10"/>
  </w:num>
  <w:num w:numId="33">
    <w:abstractNumId w:val="38"/>
  </w:num>
  <w:num w:numId="34">
    <w:abstractNumId w:val="17"/>
  </w:num>
  <w:num w:numId="35">
    <w:abstractNumId w:val="21"/>
  </w:num>
  <w:num w:numId="36">
    <w:abstractNumId w:val="0"/>
  </w:num>
  <w:num w:numId="37">
    <w:abstractNumId w:val="35"/>
  </w:num>
  <w:num w:numId="38">
    <w:abstractNumId w:val="22"/>
  </w:num>
  <w:num w:numId="39">
    <w:abstractNumId w:val="9"/>
  </w:num>
  <w:num w:numId="40">
    <w:abstractNumId w:val="3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A0"/>
    <w:rsid w:val="001679EF"/>
    <w:rsid w:val="001873C4"/>
    <w:rsid w:val="004020DB"/>
    <w:rsid w:val="004B458A"/>
    <w:rsid w:val="005D17E0"/>
    <w:rsid w:val="005D6843"/>
    <w:rsid w:val="00604070"/>
    <w:rsid w:val="00654955"/>
    <w:rsid w:val="00681D90"/>
    <w:rsid w:val="0071583D"/>
    <w:rsid w:val="0083335B"/>
    <w:rsid w:val="00877CA0"/>
    <w:rsid w:val="008F3BA5"/>
    <w:rsid w:val="00A57584"/>
    <w:rsid w:val="00E2697A"/>
    <w:rsid w:val="00F21F84"/>
    <w:rsid w:val="00F31310"/>
    <w:rsid w:val="00F634C4"/>
    <w:rsid w:val="00FD3336"/>
    <w:rsid w:val="00FF789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63465"/>
  <w15:docId w15:val="{0CA41A3D-AF6E-4B71-A0B9-02DB7FA6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CA0"/>
    <w:pPr>
      <w:ind w:left="720"/>
      <w:contextualSpacing/>
    </w:pPr>
  </w:style>
  <w:style w:type="character" w:styleId="Hyperlink">
    <w:name w:val="Hyperlink"/>
    <w:basedOn w:val="DefaultParagraphFont"/>
    <w:uiPriority w:val="99"/>
    <w:unhideWhenUsed/>
    <w:rsid w:val="00877CA0"/>
    <w:rPr>
      <w:color w:val="0563C1" w:themeColor="hyperlink"/>
      <w:u w:val="single"/>
    </w:rPr>
  </w:style>
  <w:style w:type="paragraph" w:styleId="BalloonText">
    <w:name w:val="Balloon Text"/>
    <w:basedOn w:val="Normal"/>
    <w:link w:val="BalloonTextChar"/>
    <w:uiPriority w:val="99"/>
    <w:semiHidden/>
    <w:unhideWhenUsed/>
    <w:rsid w:val="00FF7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899"/>
    <w:rPr>
      <w:rFonts w:ascii="Lucida Grande" w:hAnsi="Lucida Grande" w:cs="Lucida Grande"/>
      <w:sz w:val="18"/>
      <w:szCs w:val="18"/>
    </w:rPr>
  </w:style>
  <w:style w:type="character" w:styleId="FollowedHyperlink">
    <w:name w:val="FollowedHyperlink"/>
    <w:basedOn w:val="DefaultParagraphFont"/>
    <w:uiPriority w:val="99"/>
    <w:semiHidden/>
    <w:unhideWhenUsed/>
    <w:rsid w:val="00FF7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eating-and-activity-guidelines/current-food-and-nutrition-guidelines" TargetMode="External"/><Relationship Id="rId18" Type="http://schemas.openxmlformats.org/officeDocument/2006/relationships/hyperlink" Target="https://www.healthykids.org.nz/eat" TargetMode="External"/><Relationship Id="rId26" Type="http://schemas.openxmlformats.org/officeDocument/2006/relationships/hyperlink" Target="http://www.hauora.org.nz" TargetMode="External"/><Relationship Id="rId39" Type="http://schemas.openxmlformats.org/officeDocument/2006/relationships/hyperlink" Target="https://www.tuturu.org.nz/" TargetMode="External"/><Relationship Id="rId21" Type="http://schemas.openxmlformats.org/officeDocument/2006/relationships/hyperlink" Target="https://www.heartfoundation.org.nz/wellbeing/healthy-eating/eating-for-a-healthy-heart" TargetMode="External"/><Relationship Id="rId34" Type="http://schemas.openxmlformats.org/officeDocument/2006/relationships/hyperlink" Target="https://www.health.govt.nz/our-work/eating-and-activity-guidelines/current-food-and-nutrition-guidelines" TargetMode="External"/><Relationship Id="rId42" Type="http://schemas.openxmlformats.org/officeDocument/2006/relationships/hyperlink" Target="https://www.hpa.org.nz/programme/alcohol" TargetMode="External"/><Relationship Id="rId47" Type="http://schemas.openxmlformats.org/officeDocument/2006/relationships/hyperlink" Target="https://www.alcohol.org.nz/alcohol-management-laws/nz-alcohol-laws" TargetMode="External"/><Relationship Id="rId50" Type="http://schemas.openxmlformats.org/officeDocument/2006/relationships/hyperlink" Target="https://www.asa.co.nz/codes/codes/code-for-advertising-and-promotion-of-alcohol/" TargetMode="External"/><Relationship Id="rId55" Type="http://schemas.openxmlformats.org/officeDocument/2006/relationships/hyperlink" Target="https://healtheducation.org.nz/resources/" TargetMode="External"/><Relationship Id="rId7" Type="http://schemas.openxmlformats.org/officeDocument/2006/relationships/hyperlink" Target="https://www.fmhs.auckland.ac.nz/en/faculty/adolescent-health-research-group/publications-and-reports.html" TargetMode="External"/><Relationship Id="rId12" Type="http://schemas.openxmlformats.org/officeDocument/2006/relationships/hyperlink" Target="https://www.nzcer.org.nz/nzcerpress/mental-health-education" TargetMode="External"/><Relationship Id="rId17" Type="http://schemas.openxmlformats.org/officeDocument/2006/relationships/hyperlink" Target="https://www.healthed.govt.nz/" TargetMode="External"/><Relationship Id="rId25" Type="http://schemas.openxmlformats.org/officeDocument/2006/relationships/hyperlink" Target="https://toitangata.co.nz/" TargetMode="External"/><Relationship Id="rId33" Type="http://schemas.openxmlformats.org/officeDocument/2006/relationships/hyperlink" Target="https://sportnz.org.nz/get-active/ways-to-get-active/physical-education/healthy-active-learning/" TargetMode="External"/><Relationship Id="rId38" Type="http://schemas.openxmlformats.org/officeDocument/2006/relationships/hyperlink" Target="https://educationcouncil.org.nz/sites/default/files/Code%20Guidance%20FINAL.pdf" TargetMode="External"/><Relationship Id="rId46" Type="http://schemas.openxmlformats.org/officeDocument/2006/relationships/hyperlink" Target="https://www.nzta.govt.nz/safety/driving-safely/alcohol-and-drug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pa.org.nz/sites/default/files/How-much-sugar-in-that-drink.pdf" TargetMode="External"/><Relationship Id="rId20" Type="http://schemas.openxmlformats.org/officeDocument/2006/relationships/hyperlink" Target="http://www.5aday.co.nz/" TargetMode="External"/><Relationship Id="rId29" Type="http://schemas.openxmlformats.org/officeDocument/2006/relationships/hyperlink" Target="http://www.foodstandards.govt.nz/consumer/labelling/panels/Pages/default.aspx" TargetMode="External"/><Relationship Id="rId41" Type="http://schemas.openxmlformats.org/officeDocument/2006/relationships/hyperlink" Target="https://www.alcohol.org.nz/" TargetMode="External"/><Relationship Id="rId54" Type="http://schemas.openxmlformats.org/officeDocument/2006/relationships/hyperlink" Target="https://vapingfacts.health.nz/" TargetMode="External"/><Relationship Id="rId1" Type="http://schemas.openxmlformats.org/officeDocument/2006/relationships/numbering" Target="numbering.xml"/><Relationship Id="rId6" Type="http://schemas.openxmlformats.org/officeDocument/2006/relationships/hyperlink" Target="https://www.nzqa.govt.nz/ncea/subjects/assessment-specifications/" TargetMode="External"/><Relationship Id="rId11" Type="http://schemas.openxmlformats.org/officeDocument/2006/relationships/hyperlink" Target="https://esa.co.nz/collections/learning-workbook/subject_health-education" TargetMode="External"/><Relationship Id="rId24" Type="http://schemas.openxmlformats.org/officeDocument/2006/relationships/hyperlink" Target="https://nutritionfoundation.org.nz/nutrition-facts" TargetMode="External"/><Relationship Id="rId32" Type="http://schemas.openxmlformats.org/officeDocument/2006/relationships/hyperlink" Target="http://www.asa.co.nz/codes/codes/new-children-young-peoples-advertising-code/" TargetMode="External"/><Relationship Id="rId37" Type="http://schemas.openxmlformats.org/officeDocument/2006/relationships/hyperlink" Target="https://www.health.govt.nz/our-work/mental-health-and-addictions/alcohol-and-other-drug-policy" TargetMode="External"/><Relationship Id="rId40" Type="http://schemas.openxmlformats.org/officeDocument/2006/relationships/hyperlink" Target="https://esa.co.nz/collections/learning-workbook/subject_health-education" TargetMode="External"/><Relationship Id="rId45" Type="http://schemas.openxmlformats.org/officeDocument/2006/relationships/hyperlink" Target="http://youthlaw.co.nz/" TargetMode="External"/><Relationship Id="rId53" Type="http://schemas.openxmlformats.org/officeDocument/2006/relationships/hyperlink" Target="https://www.ash.org.nz/ash_year_10" TargetMode="External"/><Relationship Id="rId58" Type="http://schemas.openxmlformats.org/officeDocument/2006/relationships/hyperlink" Target="http://health.tki.org.nz/Key-collections/Curriculum-in-action/Making-Meaning/Teaching-and-learning-approaches/Engaging-students-in-critical-thinking" TargetMode="External"/><Relationship Id="rId5" Type="http://schemas.openxmlformats.org/officeDocument/2006/relationships/image" Target="media/image1.png"/><Relationship Id="rId15" Type="http://schemas.openxmlformats.org/officeDocument/2006/relationships/hyperlink" Target="https://www.hpa.org.nz/programme/nutrition-and-physical-activity" TargetMode="External"/><Relationship Id="rId23" Type="http://schemas.openxmlformats.org/officeDocument/2006/relationships/hyperlink" Target="https://royalsociety.org.nz/what-we-do/our-expert-advice/all-expert-advice-papers/sugar-and-health/how-much-sugar-should-we-eat/" TargetMode="External"/><Relationship Id="rId28" Type="http://schemas.openxmlformats.org/officeDocument/2006/relationships/hyperlink" Target="https://www.mpi.govt.nz/food-safety/food-safety-for-consumers/food-labelling/" TargetMode="External"/><Relationship Id="rId36" Type="http://schemas.openxmlformats.org/officeDocument/2006/relationships/hyperlink" Target="https://www.drugfoundation.org.nz/keeping-young-people-in-school/" TargetMode="External"/><Relationship Id="rId49" Type="http://schemas.openxmlformats.org/officeDocument/2006/relationships/hyperlink" Target="https://www.drugfoundation.org.nz/" TargetMode="External"/><Relationship Id="rId57" Type="http://schemas.openxmlformats.org/officeDocument/2006/relationships/hyperlink" Target="https://vapingfacts.health.nz/" TargetMode="External"/><Relationship Id="rId10" Type="http://schemas.openxmlformats.org/officeDocument/2006/relationships/hyperlink" Target="http://hpeprogressions.education.govt.nz/" TargetMode="External"/><Relationship Id="rId19" Type="http://schemas.openxmlformats.org/officeDocument/2006/relationships/hyperlink" Target="https://www.healthnavigator.org.nz/healthy-living/eating-drinking/" TargetMode="External"/><Relationship Id="rId31" Type="http://schemas.openxmlformats.org/officeDocument/2006/relationships/hyperlink" Target="https://www.tuturu.org.nz/assets/uploads/Marketing-energy-drinks.pdf" TargetMode="External"/><Relationship Id="rId44" Type="http://schemas.openxmlformats.org/officeDocument/2006/relationships/hyperlink" Target="https://www.tuturu.org.nz/" TargetMode="External"/><Relationship Id="rId52" Type="http://schemas.openxmlformats.org/officeDocument/2006/relationships/hyperlink" Target="https://www.youth19.ac.nz/publication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ki.org.nz" TargetMode="External"/><Relationship Id="rId14" Type="http://schemas.openxmlformats.org/officeDocument/2006/relationships/hyperlink" Target="https://www.health.govt.nz/publication/food-and-nutrition-guidelines-healthy-children-and-young-people-aged-2-18-years-background-paper" TargetMode="External"/><Relationship Id="rId22" Type="http://schemas.openxmlformats.org/officeDocument/2006/relationships/hyperlink" Target="https://www.healthline.com" TargetMode="External"/><Relationship Id="rId27" Type="http://schemas.openxmlformats.org/officeDocument/2006/relationships/hyperlink" Target="https://www.heartfoundation.org.nz/your-heart/pacific-heartbeat" TargetMode="External"/><Relationship Id="rId30" Type="http://schemas.openxmlformats.org/officeDocument/2006/relationships/hyperlink" Target="http://www.foodstandards.govt.nz/consumer/labelling/PublishingImages/170314-interactive-labelling-poster.pdf" TargetMode="External"/><Relationship Id="rId35" Type="http://schemas.openxmlformats.org/officeDocument/2006/relationships/hyperlink" Target="http://health.tki.org.nz/Key-collections/Curriculum-in-action/Making-Meaning/Teaching-and-learning-approaches/Engaging-students-in-critical-thinking" TargetMode="External"/><Relationship Id="rId43" Type="http://schemas.openxmlformats.org/officeDocument/2006/relationships/hyperlink" Target="https://www.drugfoundation.org.nz/" TargetMode="External"/><Relationship Id="rId48" Type="http://schemas.openxmlformats.org/officeDocument/2006/relationships/hyperlink" Target="http://www.cab.org.nz/Pages/home.aspx" TargetMode="External"/><Relationship Id="rId56" Type="http://schemas.openxmlformats.org/officeDocument/2006/relationships/hyperlink" Target="https://www.tuturu.org.nz/resource-hub/" TargetMode="External"/><Relationship Id="rId8" Type="http://schemas.openxmlformats.org/officeDocument/2006/relationships/hyperlink" Target="https://www.fmhs.auckland.ac.nz/en/faculty/adolescent-health-research-group/publications-and-reports.html" TargetMode="External"/><Relationship Id="rId51" Type="http://schemas.openxmlformats.org/officeDocument/2006/relationships/hyperlink" Target="https://www.health.govt.nz/our-work/preventative-health-wellness/tobacco-control/vaping-smokefree-environments-and-regulated-produc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10308</Words>
  <Characters>58762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5</cp:revision>
  <dcterms:created xsi:type="dcterms:W3CDTF">2020-12-20T21:23:00Z</dcterms:created>
  <dcterms:modified xsi:type="dcterms:W3CDTF">2021-01-04T20:21:00Z</dcterms:modified>
</cp:coreProperties>
</file>